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24CE64" w14:textId="77777777" w:rsidR="006A3206" w:rsidRDefault="006A3206" w:rsidP="006A3206">
      <w:pPr>
        <w:ind w:left="1416" w:firstLine="708"/>
        <w:rPr>
          <w:rFonts w:ascii="Times New Roman" w:hAnsi="Times New Roman"/>
          <w:b/>
          <w:i/>
          <w:sz w:val="44"/>
          <w:szCs w:val="44"/>
        </w:rPr>
      </w:pPr>
      <w:r>
        <w:rPr>
          <w:rFonts w:ascii="Times New Roman" w:hAnsi="Times New Roman"/>
          <w:b/>
          <w:i/>
          <w:sz w:val="44"/>
          <w:szCs w:val="44"/>
        </w:rPr>
        <w:t>Société Civile Professionnelle</w:t>
      </w:r>
    </w:p>
    <w:p w14:paraId="020EAE58" w14:textId="77777777" w:rsidR="006A3206" w:rsidRPr="00136CBF" w:rsidRDefault="006A3206" w:rsidP="006A3206">
      <w:pPr>
        <w:spacing w:before="120"/>
        <w:jc w:val="center"/>
        <w:rPr>
          <w:rFonts w:ascii="Arial Black" w:hAnsi="Arial Black"/>
          <w:b/>
          <w:sz w:val="40"/>
          <w:szCs w:val="40"/>
        </w:rPr>
      </w:pPr>
      <w:r w:rsidRPr="00136CBF">
        <w:rPr>
          <w:rFonts w:ascii="Arial Black" w:hAnsi="Arial Black"/>
          <w:b/>
          <w:sz w:val="40"/>
          <w:szCs w:val="40"/>
        </w:rPr>
        <w:t>MEMONG – ETEME &amp; ASSOCIES</w:t>
      </w:r>
    </w:p>
    <w:p w14:paraId="08431B8C" w14:textId="77777777" w:rsidR="006A3206" w:rsidRPr="00136CBF" w:rsidRDefault="006A3206" w:rsidP="006A3206">
      <w:pPr>
        <w:spacing w:before="120"/>
        <w:jc w:val="center"/>
        <w:rPr>
          <w:rFonts w:ascii="Monotype Corsiva" w:hAnsi="Monotype Corsiva"/>
          <w:b/>
          <w:i/>
          <w:sz w:val="44"/>
          <w:szCs w:val="44"/>
        </w:rPr>
      </w:pPr>
      <w:r w:rsidRPr="00136CBF">
        <w:rPr>
          <w:rFonts w:ascii="Monotype Corsiva" w:hAnsi="Monotype Corsiva"/>
          <w:b/>
          <w:i/>
          <w:sz w:val="44"/>
          <w:szCs w:val="44"/>
        </w:rPr>
        <w:t>Avocats</w:t>
      </w:r>
    </w:p>
    <w:p w14:paraId="11847878" w14:textId="77777777" w:rsidR="006A3206" w:rsidRPr="00136CBF" w:rsidRDefault="006A3206" w:rsidP="006A3206">
      <w:pPr>
        <w:spacing w:before="120"/>
        <w:jc w:val="center"/>
        <w:rPr>
          <w:rFonts w:ascii="Arial" w:hAnsi="Arial" w:cs="Arial"/>
          <w:b/>
          <w:sz w:val="28"/>
          <w:szCs w:val="28"/>
        </w:rPr>
      </w:pPr>
      <w:r w:rsidRPr="00136CBF">
        <w:rPr>
          <w:rFonts w:ascii="Arial" w:hAnsi="Arial" w:cs="Arial"/>
          <w:b/>
          <w:sz w:val="28"/>
          <w:szCs w:val="28"/>
        </w:rPr>
        <w:t>B.P: 12538</w:t>
      </w:r>
      <w:r w:rsidRPr="00136CBF">
        <w:rPr>
          <w:rFonts w:ascii="Arial" w:hAnsi="Arial" w:cs="Arial"/>
          <w:b/>
          <w:sz w:val="28"/>
          <w:szCs w:val="28"/>
        </w:rPr>
        <w:tab/>
        <w:t xml:space="preserve"> Yaoundé – Tél. : (237) 22 00 65 45</w:t>
      </w:r>
    </w:p>
    <w:p w14:paraId="220E5D51" w14:textId="77777777" w:rsidR="006A3206" w:rsidRPr="00136CBF" w:rsidRDefault="006A3206" w:rsidP="006A3206">
      <w:pPr>
        <w:spacing w:before="120"/>
        <w:jc w:val="both"/>
        <w:rPr>
          <w:rFonts w:ascii="Times New Roman" w:hAnsi="Times New Roman"/>
        </w:rPr>
      </w:pPr>
    </w:p>
    <w:p w14:paraId="1C1EACD4" w14:textId="77777777" w:rsidR="00FB68EF" w:rsidRDefault="00FB68EF" w:rsidP="00E14B92">
      <w:pPr>
        <w:rPr>
          <w:lang w:val="en-US"/>
        </w:rPr>
      </w:pPr>
    </w:p>
    <w:p w14:paraId="5FD90C48" w14:textId="77777777" w:rsidR="00E14B92" w:rsidRDefault="00E14B92" w:rsidP="00E14B92">
      <w:pPr>
        <w:rPr>
          <w:lang w:val="en-US"/>
        </w:rPr>
      </w:pPr>
    </w:p>
    <w:p w14:paraId="24B8FE63" w14:textId="77777777" w:rsidR="00E14B92" w:rsidRDefault="00E14B92" w:rsidP="00E14B92">
      <w:pPr>
        <w:rPr>
          <w:lang w:val="en-US"/>
        </w:rPr>
      </w:pPr>
    </w:p>
    <w:p w14:paraId="6803DE0D" w14:textId="77777777" w:rsidR="00E14B92" w:rsidRDefault="00E14B92" w:rsidP="00E14B92">
      <w:pPr>
        <w:rPr>
          <w:lang w:val="en-US"/>
        </w:rPr>
      </w:pPr>
    </w:p>
    <w:p w14:paraId="776A7A80" w14:textId="77777777" w:rsidR="00E14B92" w:rsidRDefault="00E14B92" w:rsidP="00E14B92">
      <w:pPr>
        <w:rPr>
          <w:lang w:val="en-US"/>
        </w:rPr>
      </w:pPr>
    </w:p>
    <w:p w14:paraId="4AEA8247" w14:textId="77777777" w:rsidR="00E14B92" w:rsidRDefault="00E14B92" w:rsidP="00E14B92">
      <w:pPr>
        <w:rPr>
          <w:lang w:val="en-US"/>
        </w:rPr>
      </w:pPr>
    </w:p>
    <w:p w14:paraId="2194A859" w14:textId="77777777" w:rsidR="00E14B92" w:rsidRDefault="00E14B92" w:rsidP="00E14B92">
      <w:pPr>
        <w:rPr>
          <w:lang w:val="en-US"/>
        </w:rPr>
      </w:pPr>
    </w:p>
    <w:p w14:paraId="5F0B2DE8" w14:textId="77777777" w:rsidR="00E14B92" w:rsidRDefault="00E14B92" w:rsidP="00E14B92">
      <w:pPr>
        <w:rPr>
          <w:lang w:val="en-US"/>
        </w:rPr>
      </w:pPr>
    </w:p>
    <w:p w14:paraId="4AECF360" w14:textId="77777777" w:rsidR="00E14B92" w:rsidRDefault="00E14B92" w:rsidP="00E14B92">
      <w:pPr>
        <w:rPr>
          <w:lang w:val="en-US"/>
        </w:rPr>
      </w:pPr>
    </w:p>
    <w:p w14:paraId="7F417865" w14:textId="77777777" w:rsidR="00E14B92" w:rsidRDefault="00E14B92" w:rsidP="00E14B92">
      <w:pPr>
        <w:rPr>
          <w:lang w:val="en-US"/>
        </w:rPr>
      </w:pPr>
    </w:p>
    <w:p w14:paraId="0DB4C8AF" w14:textId="77777777" w:rsidR="00E14B92" w:rsidRDefault="00E14B92" w:rsidP="00E14B92">
      <w:pPr>
        <w:rPr>
          <w:lang w:val="en-US"/>
        </w:rPr>
      </w:pPr>
    </w:p>
    <w:p w14:paraId="6B839D24" w14:textId="77777777" w:rsidR="00E14B92" w:rsidRDefault="00E14B92" w:rsidP="00E14B92">
      <w:pPr>
        <w:rPr>
          <w:lang w:val="en-US"/>
        </w:rPr>
      </w:pPr>
    </w:p>
    <w:p w14:paraId="3330576E" w14:textId="77777777" w:rsidR="00E14B92" w:rsidRDefault="00E14B92" w:rsidP="00E14B92">
      <w:pPr>
        <w:rPr>
          <w:lang w:val="en-US"/>
        </w:rPr>
      </w:pPr>
    </w:p>
    <w:p w14:paraId="6096D96C" w14:textId="77777777" w:rsidR="00E14B92" w:rsidRPr="00E14B92" w:rsidRDefault="006A3206" w:rsidP="00E14B92">
      <w:pPr>
        <w:pStyle w:val="Citationintense"/>
        <w:rPr>
          <w:b/>
          <w:sz w:val="25"/>
          <w:szCs w:val="25"/>
          <w:lang w:val="en-US"/>
        </w:rPr>
      </w:pPr>
      <w:r>
        <w:rPr>
          <w:b/>
          <w:sz w:val="25"/>
          <w:szCs w:val="25"/>
          <w:lang w:val="en-US"/>
        </w:rPr>
        <w:t>AVIS</w:t>
      </w:r>
      <w:r w:rsidR="00E14B92" w:rsidRPr="00E14B92">
        <w:rPr>
          <w:b/>
          <w:sz w:val="25"/>
          <w:szCs w:val="25"/>
          <w:lang w:val="en-US"/>
        </w:rPr>
        <w:t xml:space="preserve"> SUR L’OPERATIONNALITE DU CADRE JURIDIQUE DE MISE EN OEUVRE DES CREDIT</w:t>
      </w:r>
      <w:r w:rsidR="00E14B92">
        <w:rPr>
          <w:b/>
          <w:sz w:val="25"/>
          <w:szCs w:val="25"/>
          <w:lang w:val="en-US"/>
        </w:rPr>
        <w:t>S</w:t>
      </w:r>
      <w:r w:rsidR="00E14B92" w:rsidRPr="00E14B92">
        <w:rPr>
          <w:b/>
          <w:sz w:val="25"/>
          <w:szCs w:val="25"/>
          <w:lang w:val="en-US"/>
        </w:rPr>
        <w:t xml:space="preserve"> CARBONE VOLONTAIRE AU CAMEROUN</w:t>
      </w:r>
    </w:p>
    <w:p w14:paraId="161FE27F" w14:textId="77777777" w:rsidR="00E14B92" w:rsidRDefault="00E14B92" w:rsidP="00E14B92">
      <w:pPr>
        <w:rPr>
          <w:lang w:val="en-US"/>
        </w:rPr>
      </w:pPr>
    </w:p>
    <w:p w14:paraId="6040E8F1" w14:textId="77777777" w:rsidR="00E14B92" w:rsidRDefault="00E14B92" w:rsidP="00E14B92">
      <w:pPr>
        <w:rPr>
          <w:lang w:val="en-US"/>
        </w:rPr>
      </w:pPr>
    </w:p>
    <w:p w14:paraId="35355858" w14:textId="77777777" w:rsidR="00E14B92" w:rsidRDefault="00E14B92" w:rsidP="00E14B92">
      <w:pPr>
        <w:jc w:val="center"/>
        <w:rPr>
          <w:lang w:val="en-US"/>
        </w:rPr>
      </w:pPr>
    </w:p>
    <w:p w14:paraId="5A8AE5EF" w14:textId="77777777" w:rsidR="00E14B92" w:rsidRDefault="00E14B92" w:rsidP="00E14B92">
      <w:pPr>
        <w:jc w:val="center"/>
        <w:rPr>
          <w:lang w:val="en-US"/>
        </w:rPr>
      </w:pPr>
    </w:p>
    <w:p w14:paraId="1DA3E3FC" w14:textId="77777777" w:rsidR="00E14B92" w:rsidRDefault="00E14B92" w:rsidP="00E14B92">
      <w:pPr>
        <w:jc w:val="center"/>
        <w:rPr>
          <w:lang w:val="en-US"/>
        </w:rPr>
      </w:pPr>
    </w:p>
    <w:p w14:paraId="336DEC13" w14:textId="77777777" w:rsidR="00E14B92" w:rsidRDefault="00E14B92" w:rsidP="00E14B92">
      <w:pPr>
        <w:jc w:val="center"/>
        <w:rPr>
          <w:lang w:val="en-US"/>
        </w:rPr>
      </w:pPr>
    </w:p>
    <w:p w14:paraId="1B067137" w14:textId="77777777" w:rsidR="00E14B92" w:rsidRDefault="00E14B92" w:rsidP="00E14B92">
      <w:pPr>
        <w:jc w:val="center"/>
        <w:rPr>
          <w:lang w:val="en-US"/>
        </w:rPr>
      </w:pPr>
    </w:p>
    <w:p w14:paraId="61321C6D" w14:textId="77777777" w:rsidR="00E14B92" w:rsidRDefault="00E14B92" w:rsidP="00E14B92">
      <w:pPr>
        <w:jc w:val="center"/>
        <w:rPr>
          <w:lang w:val="en-US"/>
        </w:rPr>
      </w:pPr>
    </w:p>
    <w:p w14:paraId="05F90D25" w14:textId="77777777" w:rsidR="009F4040" w:rsidRDefault="009F4040" w:rsidP="00E14B92">
      <w:pPr>
        <w:jc w:val="center"/>
        <w:rPr>
          <w:lang w:val="en-US"/>
        </w:rPr>
      </w:pPr>
    </w:p>
    <w:p w14:paraId="3E79E975" w14:textId="77777777" w:rsidR="009F4040" w:rsidRDefault="009F4040" w:rsidP="00E14B92">
      <w:pPr>
        <w:jc w:val="center"/>
        <w:rPr>
          <w:lang w:val="en-US"/>
        </w:rPr>
      </w:pPr>
    </w:p>
    <w:p w14:paraId="65FDFD00" w14:textId="77777777" w:rsidR="009F4040" w:rsidRDefault="009F4040" w:rsidP="00E14B92">
      <w:pPr>
        <w:jc w:val="center"/>
        <w:rPr>
          <w:lang w:val="en-US"/>
        </w:rPr>
      </w:pPr>
    </w:p>
    <w:p w14:paraId="5A796C72" w14:textId="77777777" w:rsidR="00E14B92" w:rsidRDefault="00E14B92" w:rsidP="00E14B92">
      <w:pPr>
        <w:jc w:val="center"/>
        <w:rPr>
          <w:lang w:val="en-US"/>
        </w:rPr>
      </w:pPr>
      <w:r>
        <w:rPr>
          <w:lang w:val="en-US"/>
        </w:rPr>
        <w:t>Par</w:t>
      </w:r>
    </w:p>
    <w:p w14:paraId="7F422C00" w14:textId="77777777" w:rsidR="006A3206" w:rsidRPr="00755D5F" w:rsidRDefault="006A3206" w:rsidP="006A3206">
      <w:pPr>
        <w:widowControl w:val="0"/>
        <w:autoSpaceDE w:val="0"/>
        <w:autoSpaceDN w:val="0"/>
        <w:adjustRightInd w:val="0"/>
        <w:jc w:val="center"/>
        <w:rPr>
          <w:rFonts w:ascii="Arial Narrow" w:hAnsi="Arial Narrow" w:cs="Times"/>
          <w:bCs/>
          <w:sz w:val="20"/>
          <w:szCs w:val="20"/>
        </w:rPr>
      </w:pPr>
      <w:r w:rsidRPr="00755D5F">
        <w:rPr>
          <w:rFonts w:ascii="Arial Narrow" w:hAnsi="Arial Narrow" w:cs="Times"/>
          <w:bCs/>
          <w:sz w:val="20"/>
          <w:szCs w:val="20"/>
        </w:rPr>
        <w:t>Me ETEME ETEME</w:t>
      </w:r>
    </w:p>
    <w:p w14:paraId="289EECFE" w14:textId="77777777" w:rsidR="006A3206" w:rsidRPr="006A3206" w:rsidRDefault="006A3206" w:rsidP="006A3206">
      <w:pPr>
        <w:widowControl w:val="0"/>
        <w:autoSpaceDE w:val="0"/>
        <w:autoSpaceDN w:val="0"/>
        <w:adjustRightInd w:val="0"/>
        <w:jc w:val="center"/>
        <w:rPr>
          <w:rFonts w:ascii="Arial Narrow" w:hAnsi="Arial Narrow" w:cs="Times"/>
          <w:bCs/>
          <w:i/>
          <w:sz w:val="20"/>
          <w:szCs w:val="20"/>
        </w:rPr>
      </w:pPr>
      <w:r w:rsidRPr="006A3206">
        <w:rPr>
          <w:rFonts w:ascii="Arial Narrow" w:hAnsi="Arial Narrow" w:cs="Times"/>
          <w:bCs/>
          <w:i/>
          <w:sz w:val="20"/>
          <w:szCs w:val="20"/>
        </w:rPr>
        <w:t>Avocat au Barreau du Cameroun, à la CPI (</w:t>
      </w:r>
      <w:r w:rsidRPr="006A3206">
        <w:rPr>
          <w:rFonts w:ascii="Arial Narrow" w:hAnsi="Arial Narrow" w:cs="Times"/>
          <w:b/>
          <w:bCs/>
          <w:i/>
          <w:sz w:val="20"/>
          <w:szCs w:val="20"/>
        </w:rPr>
        <w:t>La Haye</w:t>
      </w:r>
      <w:r w:rsidRPr="006A3206">
        <w:rPr>
          <w:rFonts w:ascii="Arial Narrow" w:hAnsi="Arial Narrow" w:cs="Times"/>
          <w:bCs/>
          <w:i/>
          <w:sz w:val="20"/>
          <w:szCs w:val="20"/>
        </w:rPr>
        <w:t xml:space="preserve">), à la CADHP </w:t>
      </w:r>
      <w:r w:rsidRPr="006A3206">
        <w:rPr>
          <w:rFonts w:ascii="Arial Narrow" w:hAnsi="Arial Narrow" w:cs="Times"/>
          <w:b/>
          <w:bCs/>
          <w:i/>
          <w:sz w:val="20"/>
          <w:szCs w:val="20"/>
        </w:rPr>
        <w:t>(Arusha</w:t>
      </w:r>
      <w:r w:rsidRPr="006A3206">
        <w:rPr>
          <w:rFonts w:ascii="Arial Narrow" w:hAnsi="Arial Narrow" w:cs="Times"/>
          <w:bCs/>
          <w:i/>
          <w:sz w:val="20"/>
          <w:szCs w:val="20"/>
        </w:rPr>
        <w:t>)</w:t>
      </w:r>
    </w:p>
    <w:p w14:paraId="73F6A2D0" w14:textId="77777777" w:rsidR="006A3206" w:rsidRPr="006A3206" w:rsidRDefault="006A3206" w:rsidP="006A3206">
      <w:pPr>
        <w:widowControl w:val="0"/>
        <w:autoSpaceDE w:val="0"/>
        <w:autoSpaceDN w:val="0"/>
        <w:adjustRightInd w:val="0"/>
        <w:jc w:val="center"/>
        <w:rPr>
          <w:rFonts w:ascii="Arial Narrow" w:hAnsi="Arial Narrow" w:cs="Times"/>
          <w:bCs/>
          <w:i/>
          <w:sz w:val="20"/>
          <w:szCs w:val="20"/>
        </w:rPr>
      </w:pPr>
      <w:r w:rsidRPr="006A3206">
        <w:rPr>
          <w:rFonts w:ascii="Arial Narrow" w:hAnsi="Arial Narrow" w:cs="Times"/>
          <w:bCs/>
          <w:i/>
          <w:sz w:val="20"/>
          <w:szCs w:val="20"/>
        </w:rPr>
        <w:t>Avocat International Membre du Corps Spécial des Avocats près la CPS (</w:t>
      </w:r>
      <w:r w:rsidRPr="006A3206">
        <w:rPr>
          <w:rFonts w:ascii="Arial Narrow" w:hAnsi="Arial Narrow" w:cs="Times"/>
          <w:b/>
          <w:bCs/>
          <w:i/>
          <w:sz w:val="20"/>
          <w:szCs w:val="20"/>
        </w:rPr>
        <w:t>Bangui</w:t>
      </w:r>
      <w:r w:rsidRPr="006A3206">
        <w:rPr>
          <w:rFonts w:ascii="Arial Narrow" w:hAnsi="Arial Narrow" w:cs="Times"/>
          <w:bCs/>
          <w:i/>
          <w:sz w:val="20"/>
          <w:szCs w:val="20"/>
        </w:rPr>
        <w:t>)</w:t>
      </w:r>
    </w:p>
    <w:p w14:paraId="57D0FDE5" w14:textId="77777777" w:rsidR="006A3206" w:rsidRPr="00755D5F" w:rsidRDefault="006A3206" w:rsidP="006A3206">
      <w:pPr>
        <w:widowControl w:val="0"/>
        <w:autoSpaceDE w:val="0"/>
        <w:autoSpaceDN w:val="0"/>
        <w:adjustRightInd w:val="0"/>
        <w:jc w:val="center"/>
        <w:rPr>
          <w:rFonts w:ascii="Arial Narrow" w:hAnsi="Arial Narrow" w:cs="Times"/>
          <w:b/>
          <w:bCs/>
          <w:i/>
          <w:sz w:val="20"/>
          <w:szCs w:val="20"/>
        </w:rPr>
      </w:pPr>
      <w:r>
        <w:rPr>
          <w:rFonts w:ascii="Arial Narrow" w:hAnsi="Arial Narrow" w:cs="Times"/>
          <w:b/>
          <w:bCs/>
          <w:i/>
          <w:sz w:val="20"/>
          <w:szCs w:val="20"/>
        </w:rPr>
        <w:t>Expert Consultant_Gouvernance, Développement Durable, État de droit</w:t>
      </w:r>
      <w:r>
        <w:t xml:space="preserve"> </w:t>
      </w:r>
    </w:p>
    <w:p w14:paraId="07A92F9C" w14:textId="77777777" w:rsidR="006A3206" w:rsidRDefault="006A3206" w:rsidP="00E14B92">
      <w:pPr>
        <w:jc w:val="center"/>
        <w:rPr>
          <w:lang w:val="en-US"/>
        </w:rPr>
      </w:pPr>
    </w:p>
    <w:p w14:paraId="009418FE" w14:textId="77777777" w:rsidR="006A3206" w:rsidRPr="00FA51A8" w:rsidRDefault="00FA51A8" w:rsidP="00E14B92">
      <w:pPr>
        <w:jc w:val="center"/>
        <w:rPr>
          <w:color w:val="0070C0"/>
        </w:rPr>
      </w:pPr>
      <w:r w:rsidRPr="00FA51A8">
        <w:rPr>
          <w:color w:val="0070C0"/>
        </w:rPr>
        <w:t>Janvier 2023</w:t>
      </w:r>
    </w:p>
    <w:p w14:paraId="4C8F66EB" w14:textId="77777777" w:rsidR="006A3206" w:rsidRDefault="006A3206" w:rsidP="00E14B92">
      <w:pPr>
        <w:jc w:val="center"/>
        <w:rPr>
          <w:lang w:val="en-US"/>
        </w:rPr>
      </w:pPr>
    </w:p>
    <w:p w14:paraId="346C2A60" w14:textId="77777777" w:rsidR="006A3206" w:rsidRDefault="006A3206" w:rsidP="00E14B92">
      <w:pPr>
        <w:jc w:val="center"/>
        <w:rPr>
          <w:lang w:val="en-US"/>
        </w:rPr>
      </w:pPr>
    </w:p>
    <w:p w14:paraId="34A2847C" w14:textId="77777777" w:rsidR="006A3206" w:rsidRDefault="006A3206" w:rsidP="00E14B92">
      <w:pPr>
        <w:jc w:val="center"/>
        <w:rPr>
          <w:lang w:val="en-US"/>
        </w:rPr>
      </w:pPr>
    </w:p>
    <w:p w14:paraId="59C15A31" w14:textId="77777777" w:rsidR="006A3206" w:rsidRDefault="006A3206" w:rsidP="00E14B92">
      <w:pPr>
        <w:jc w:val="center"/>
        <w:rPr>
          <w:lang w:val="en-US"/>
        </w:rPr>
      </w:pPr>
    </w:p>
    <w:p w14:paraId="69ADFF23" w14:textId="77777777" w:rsidR="006A3206" w:rsidRDefault="006A3206" w:rsidP="00E14B92">
      <w:pPr>
        <w:jc w:val="center"/>
        <w:rPr>
          <w:lang w:val="en-US"/>
        </w:rPr>
      </w:pPr>
    </w:p>
    <w:p w14:paraId="42F1C1C9" w14:textId="77777777" w:rsidR="00E14FA1" w:rsidRDefault="00E14FA1" w:rsidP="00E14B92">
      <w:pPr>
        <w:jc w:val="center"/>
        <w:rPr>
          <w:color w:val="0070C0"/>
          <w:lang w:val="en-US"/>
        </w:rPr>
      </w:pPr>
    </w:p>
    <w:p w14:paraId="4FA4145C" w14:textId="77777777" w:rsidR="00E14FA1" w:rsidRDefault="00E14FA1" w:rsidP="00E14B92">
      <w:pPr>
        <w:jc w:val="center"/>
        <w:rPr>
          <w:color w:val="0070C0"/>
          <w:lang w:val="en-US"/>
        </w:rPr>
      </w:pPr>
    </w:p>
    <w:p w14:paraId="64ADED2E" w14:textId="77777777" w:rsidR="00E14FA1" w:rsidRDefault="00E14FA1" w:rsidP="00E14B92">
      <w:pPr>
        <w:jc w:val="center"/>
        <w:rPr>
          <w:color w:val="0070C0"/>
          <w:lang w:val="en-US"/>
        </w:rPr>
      </w:pPr>
    </w:p>
    <w:p w14:paraId="7F70DCCB" w14:textId="77777777" w:rsidR="00E14FA1" w:rsidRDefault="00E14FA1" w:rsidP="00E14B92">
      <w:pPr>
        <w:jc w:val="center"/>
        <w:rPr>
          <w:color w:val="0070C0"/>
          <w:lang w:val="en-US"/>
        </w:rPr>
      </w:pPr>
    </w:p>
    <w:p w14:paraId="5321CCC9" w14:textId="77777777" w:rsidR="006A3206" w:rsidRPr="0038272C" w:rsidRDefault="0038272C" w:rsidP="00E14B92">
      <w:pPr>
        <w:jc w:val="center"/>
        <w:rPr>
          <w:color w:val="0070C0"/>
          <w:lang w:val="en-US"/>
        </w:rPr>
      </w:pPr>
      <w:r w:rsidRPr="0038272C">
        <w:rPr>
          <w:color w:val="0070C0"/>
          <w:lang w:val="en-US"/>
        </w:rPr>
        <w:t>SOMMAIRE</w:t>
      </w:r>
    </w:p>
    <w:p w14:paraId="52BA2A83" w14:textId="77777777" w:rsidR="006A3206" w:rsidRPr="0038272C" w:rsidRDefault="006A3206" w:rsidP="006A3206">
      <w:pPr>
        <w:jc w:val="both"/>
        <w:rPr>
          <w:rFonts w:ascii="Arial Narrow" w:hAnsi="Arial Narrow"/>
          <w:color w:val="0070C0"/>
          <w:lang w:val="en-US"/>
        </w:rPr>
      </w:pPr>
      <w:r w:rsidRPr="0038272C">
        <w:rPr>
          <w:rFonts w:ascii="Arial Narrow" w:hAnsi="Arial Narrow"/>
          <w:color w:val="0070C0"/>
          <w:lang w:val="en-US"/>
        </w:rPr>
        <w:t>INTRODUCTION</w:t>
      </w:r>
    </w:p>
    <w:p w14:paraId="4AFDC838" w14:textId="77777777" w:rsidR="006A3206" w:rsidRDefault="006A3206" w:rsidP="006A3206">
      <w:pPr>
        <w:jc w:val="both"/>
        <w:rPr>
          <w:rFonts w:ascii="Arial Narrow" w:hAnsi="Arial Narrow"/>
          <w:lang w:val="en-US"/>
        </w:rPr>
      </w:pPr>
    </w:p>
    <w:p w14:paraId="04F6E404" w14:textId="77777777" w:rsidR="006A3206" w:rsidRPr="0038272C" w:rsidRDefault="006A3206" w:rsidP="006A3206">
      <w:pPr>
        <w:pStyle w:val="Pardeliste"/>
        <w:numPr>
          <w:ilvl w:val="0"/>
          <w:numId w:val="1"/>
        </w:numPr>
        <w:jc w:val="both"/>
        <w:rPr>
          <w:rFonts w:ascii="Arial Narrow" w:hAnsi="Arial Narrow"/>
          <w:b/>
          <w:color w:val="0070C0"/>
          <w:lang w:val="en-US"/>
        </w:rPr>
      </w:pPr>
      <w:r w:rsidRPr="0038272C">
        <w:rPr>
          <w:rFonts w:ascii="Arial Narrow" w:hAnsi="Arial Narrow"/>
          <w:b/>
          <w:color w:val="0070C0"/>
          <w:lang w:val="en-US"/>
        </w:rPr>
        <w:t xml:space="preserve">LES BASES DU CADRE JURIDIQUE EN MATIERE DE </w:t>
      </w:r>
      <w:r w:rsidRPr="0038272C">
        <w:rPr>
          <w:rFonts w:ascii="Arial Narrow" w:hAnsi="Arial Narrow"/>
          <w:b/>
          <w:color w:val="0070C0"/>
        </w:rPr>
        <w:t>CREDITS CARBONE VOLONTAIRES</w:t>
      </w:r>
    </w:p>
    <w:p w14:paraId="0E960E80" w14:textId="77777777" w:rsidR="0038272C" w:rsidRPr="0038272C" w:rsidRDefault="0038272C" w:rsidP="0038272C">
      <w:pPr>
        <w:pStyle w:val="Pardeliste"/>
        <w:jc w:val="both"/>
        <w:rPr>
          <w:rFonts w:ascii="Arial Narrow" w:hAnsi="Arial Narrow"/>
          <w:b/>
          <w:color w:val="0070C0"/>
          <w:lang w:val="en-US"/>
        </w:rPr>
      </w:pPr>
    </w:p>
    <w:p w14:paraId="2DB6FBF3" w14:textId="77777777" w:rsidR="006A3206" w:rsidRDefault="00E31918" w:rsidP="006A3206">
      <w:pPr>
        <w:pStyle w:val="Pardeliste"/>
        <w:numPr>
          <w:ilvl w:val="1"/>
          <w:numId w:val="1"/>
        </w:numPr>
        <w:jc w:val="both"/>
        <w:rPr>
          <w:rFonts w:ascii="Arial Narrow" w:hAnsi="Arial Narrow"/>
        </w:rPr>
      </w:pPr>
      <w:r>
        <w:rPr>
          <w:rFonts w:ascii="Arial Narrow" w:hAnsi="Arial Narrow"/>
        </w:rPr>
        <w:t>L’INEXISTENCE D’UN CADRE JURIDIQUE SPECIFIQUE OU DE REFERENCE</w:t>
      </w:r>
    </w:p>
    <w:p w14:paraId="5C6790AC" w14:textId="77777777" w:rsidR="00061BD9" w:rsidRDefault="00061BD9" w:rsidP="00061BD9">
      <w:pPr>
        <w:pStyle w:val="Pardeliste"/>
        <w:ind w:left="1080"/>
        <w:jc w:val="both"/>
        <w:rPr>
          <w:rFonts w:ascii="Arial Narrow" w:hAnsi="Arial Narrow"/>
        </w:rPr>
      </w:pPr>
    </w:p>
    <w:p w14:paraId="5C06EE5B" w14:textId="1D5B50A1" w:rsidR="006A3206" w:rsidRDefault="00E31918" w:rsidP="00E31918">
      <w:pPr>
        <w:pStyle w:val="Pardeliste"/>
        <w:numPr>
          <w:ilvl w:val="1"/>
          <w:numId w:val="1"/>
        </w:numPr>
        <w:jc w:val="both"/>
        <w:rPr>
          <w:rFonts w:ascii="Arial Narrow" w:hAnsi="Arial Narrow"/>
        </w:rPr>
      </w:pPr>
      <w:r>
        <w:rPr>
          <w:rFonts w:ascii="Arial Narrow" w:hAnsi="Arial Narrow"/>
        </w:rPr>
        <w:t xml:space="preserve">LA </w:t>
      </w:r>
      <w:r w:rsidR="00061BD9">
        <w:rPr>
          <w:rFonts w:ascii="Arial Narrow" w:hAnsi="Arial Narrow"/>
        </w:rPr>
        <w:t xml:space="preserve">POSSIBLE </w:t>
      </w:r>
      <w:r>
        <w:rPr>
          <w:rFonts w:ascii="Arial Narrow" w:hAnsi="Arial Narrow"/>
        </w:rPr>
        <w:t xml:space="preserve">REFERENCE AU </w:t>
      </w:r>
      <w:r w:rsidR="00061BD9">
        <w:rPr>
          <w:rFonts w:ascii="Arial Narrow" w:hAnsi="Arial Narrow"/>
        </w:rPr>
        <w:t xml:space="preserve">CADRE </w:t>
      </w:r>
      <w:r>
        <w:rPr>
          <w:rFonts w:ascii="Arial Narrow" w:hAnsi="Arial Narrow"/>
        </w:rPr>
        <w:t>JURIDIQUE GENERAL EXISTANT</w:t>
      </w:r>
    </w:p>
    <w:p w14:paraId="1655CBF6" w14:textId="77777777" w:rsidR="002C09E4" w:rsidRPr="002C09E4" w:rsidRDefault="002C09E4" w:rsidP="002C09E4">
      <w:pPr>
        <w:jc w:val="both"/>
        <w:rPr>
          <w:rFonts w:ascii="Arial Narrow" w:hAnsi="Arial Narrow"/>
        </w:rPr>
      </w:pPr>
    </w:p>
    <w:p w14:paraId="35DDBAD8" w14:textId="77777777" w:rsidR="002C09E4" w:rsidRPr="00E31918" w:rsidRDefault="002C09E4" w:rsidP="002C09E4">
      <w:pPr>
        <w:pStyle w:val="Pardeliste"/>
        <w:ind w:left="1080"/>
        <w:jc w:val="both"/>
        <w:rPr>
          <w:rFonts w:ascii="Arial Narrow" w:hAnsi="Arial Narrow"/>
        </w:rPr>
      </w:pPr>
    </w:p>
    <w:p w14:paraId="5A22BBB3" w14:textId="5DF89C9E" w:rsidR="006A3206" w:rsidRPr="002C09E4" w:rsidRDefault="002C09E4" w:rsidP="002C09E4">
      <w:pPr>
        <w:pStyle w:val="Pardeliste"/>
        <w:numPr>
          <w:ilvl w:val="0"/>
          <w:numId w:val="1"/>
        </w:numPr>
        <w:rPr>
          <w:rFonts w:ascii="Arial Narrow" w:hAnsi="Arial Narrow"/>
          <w:b/>
          <w:color w:val="0070C0"/>
        </w:rPr>
      </w:pPr>
      <w:r w:rsidRPr="002C09E4">
        <w:rPr>
          <w:rFonts w:ascii="Arial Narrow" w:hAnsi="Arial Narrow"/>
          <w:b/>
          <w:color w:val="0070C0"/>
        </w:rPr>
        <w:t xml:space="preserve">POUR UNE FEUILLE DE ROUTE A PARTIR DES LECONS APPRISES DE </w:t>
      </w:r>
      <w:r w:rsidR="009F4040" w:rsidRPr="002C09E4">
        <w:rPr>
          <w:rFonts w:ascii="Arial Narrow" w:hAnsi="Arial Narrow"/>
          <w:b/>
          <w:color w:val="0070C0"/>
        </w:rPr>
        <w:t>L’EXPERIENCE REDD</w:t>
      </w:r>
      <w:r w:rsidRPr="002C09E4">
        <w:rPr>
          <w:rFonts w:ascii="Arial Narrow" w:hAnsi="Arial Narrow"/>
          <w:b/>
          <w:color w:val="0070C0"/>
        </w:rPr>
        <w:t xml:space="preserve">+ AU CAMEROUN </w:t>
      </w:r>
      <w:r>
        <w:rPr>
          <w:rFonts w:ascii="Arial Narrow" w:hAnsi="Arial Narrow"/>
          <w:b/>
          <w:color w:val="0070C0"/>
        </w:rPr>
        <w:t>COMME REPONSE PALLIATIVE ET TRANSITOIRE</w:t>
      </w:r>
    </w:p>
    <w:p w14:paraId="0C25FFB0" w14:textId="77777777" w:rsidR="00061BD9" w:rsidRPr="0038272C" w:rsidRDefault="00061BD9" w:rsidP="00061BD9">
      <w:pPr>
        <w:pStyle w:val="Pardeliste"/>
        <w:jc w:val="both"/>
        <w:rPr>
          <w:rFonts w:ascii="Arial Narrow" w:hAnsi="Arial Narrow"/>
          <w:b/>
          <w:color w:val="0070C0"/>
          <w:lang w:val="en-US"/>
        </w:rPr>
      </w:pPr>
    </w:p>
    <w:p w14:paraId="15FE33DD" w14:textId="77777777" w:rsidR="005F617D" w:rsidRDefault="005F617D" w:rsidP="005F617D">
      <w:pPr>
        <w:pStyle w:val="Pardeliste"/>
      </w:pPr>
    </w:p>
    <w:p w14:paraId="54185CF5" w14:textId="77777777" w:rsidR="005F617D" w:rsidRDefault="005F617D" w:rsidP="005F617D">
      <w:pPr>
        <w:spacing w:line="276" w:lineRule="auto"/>
        <w:ind w:left="708"/>
        <w:jc w:val="both"/>
        <w:rPr>
          <w:rFonts w:ascii="Arial Narrow" w:eastAsia="MS Mincho" w:hAnsi="Arial Narrow" w:cs="MS Mincho"/>
        </w:rPr>
      </w:pPr>
      <w:r w:rsidRPr="005F617D">
        <w:rPr>
          <w:rFonts w:ascii="Arial Narrow" w:eastAsia="MS Mincho" w:hAnsi="Arial Narrow" w:cs="MS Mincho"/>
        </w:rPr>
        <w:t>2. 1.  QUELLES SONT LES PRINCIPALES LECONS APPRISES</w:t>
      </w:r>
      <w:r w:rsidRPr="005F617D">
        <w:rPr>
          <w:sz w:val="28"/>
          <w:szCs w:val="28"/>
        </w:rPr>
        <w:t xml:space="preserve"> </w:t>
      </w:r>
      <w:r w:rsidRPr="005F617D">
        <w:rPr>
          <w:rFonts w:ascii="Arial Narrow" w:eastAsia="MS Mincho" w:hAnsi="Arial Narrow" w:cs="MS Mincho"/>
        </w:rPr>
        <w:t>REDD+ AU CAMEROUN ?</w:t>
      </w:r>
    </w:p>
    <w:p w14:paraId="427DA2AC" w14:textId="77777777" w:rsidR="005F617D" w:rsidRPr="005F617D" w:rsidRDefault="005F617D" w:rsidP="005F617D">
      <w:pPr>
        <w:spacing w:line="276" w:lineRule="auto"/>
        <w:ind w:left="708"/>
        <w:jc w:val="both"/>
        <w:rPr>
          <w:rFonts w:ascii="Arial Narrow" w:eastAsia="MS Mincho" w:hAnsi="Arial Narrow" w:cs="MS Mincho"/>
        </w:rPr>
      </w:pPr>
    </w:p>
    <w:p w14:paraId="0AC7A1EE" w14:textId="64F6F7A5" w:rsidR="0038272C" w:rsidRPr="0038272C" w:rsidRDefault="005F617D" w:rsidP="0038272C">
      <w:pPr>
        <w:pStyle w:val="Pardeliste"/>
        <w:numPr>
          <w:ilvl w:val="1"/>
          <w:numId w:val="1"/>
        </w:numPr>
        <w:jc w:val="both"/>
        <w:rPr>
          <w:rFonts w:ascii="Arial Narrow" w:hAnsi="Arial Narrow"/>
          <w:lang w:val="en-US"/>
        </w:rPr>
      </w:pPr>
      <w:r>
        <w:rPr>
          <w:rFonts w:ascii="Arial Narrow" w:hAnsi="Arial Narrow"/>
        </w:rPr>
        <w:t xml:space="preserve"> COMMENT CAPITALISER LES ACQUIS</w:t>
      </w:r>
      <w:r w:rsidRPr="005F617D">
        <w:rPr>
          <w:rFonts w:ascii="Arial Narrow" w:eastAsia="MS Mincho" w:hAnsi="Arial Narrow" w:cs="MS Mincho"/>
        </w:rPr>
        <w:t xml:space="preserve"> </w:t>
      </w:r>
      <w:r w:rsidRPr="005F617D">
        <w:rPr>
          <w:rFonts w:ascii="Arial Narrow" w:eastAsia="MS Mincho" w:hAnsi="Arial Narrow" w:cs="MS Mincho"/>
        </w:rPr>
        <w:t xml:space="preserve">REDD+ AU </w:t>
      </w:r>
      <w:r w:rsidR="009F4040" w:rsidRPr="005F617D">
        <w:rPr>
          <w:rFonts w:ascii="Arial Narrow" w:eastAsia="MS Mincho" w:hAnsi="Arial Narrow" w:cs="MS Mincho"/>
        </w:rPr>
        <w:t>CAMEROUN </w:t>
      </w:r>
      <w:r w:rsidR="009F4040">
        <w:rPr>
          <w:rFonts w:ascii="Arial Narrow" w:eastAsia="MS Mincho" w:hAnsi="Arial Narrow" w:cs="MS Mincho"/>
        </w:rPr>
        <w:t>POUR</w:t>
      </w:r>
      <w:r w:rsidR="002C09E4">
        <w:rPr>
          <w:rFonts w:ascii="Arial Narrow" w:eastAsia="MS Mincho" w:hAnsi="Arial Narrow" w:cs="MS Mincho"/>
        </w:rPr>
        <w:t xml:space="preserve"> PLAN </w:t>
      </w:r>
      <w:r w:rsidR="009F4040">
        <w:rPr>
          <w:rFonts w:ascii="Arial Narrow" w:eastAsia="MS Mincho" w:hAnsi="Arial Narrow" w:cs="MS Mincho"/>
        </w:rPr>
        <w:t>VIVO</w:t>
      </w:r>
      <w:r w:rsidR="009F4040" w:rsidRPr="005F617D">
        <w:rPr>
          <w:rFonts w:ascii="Arial Narrow" w:eastAsia="MS Mincho" w:hAnsi="Arial Narrow" w:cs="MS Mincho"/>
        </w:rPr>
        <w:t xml:space="preserve"> ?</w:t>
      </w:r>
    </w:p>
    <w:p w14:paraId="1067E9FF" w14:textId="77777777" w:rsidR="00FA51A8" w:rsidRDefault="00FA51A8" w:rsidP="00FA51A8">
      <w:pPr>
        <w:jc w:val="both"/>
        <w:rPr>
          <w:rFonts w:ascii="Arial Narrow" w:hAnsi="Arial Narrow"/>
          <w:lang w:val="en-US"/>
        </w:rPr>
      </w:pPr>
    </w:p>
    <w:p w14:paraId="3FEEE5AB" w14:textId="77777777" w:rsidR="00D94FEF" w:rsidRPr="00061BD9" w:rsidRDefault="00D94FEF" w:rsidP="00D94FEF">
      <w:pPr>
        <w:pStyle w:val="Titre"/>
        <w:rPr>
          <w:b/>
          <w:color w:val="4472C4" w:themeColor="accent5"/>
          <w:sz w:val="24"/>
          <w:szCs w:val="24"/>
          <w:lang w:val="en-US"/>
        </w:rPr>
      </w:pPr>
      <w:r w:rsidRPr="00061BD9">
        <w:rPr>
          <w:b/>
          <w:color w:val="4472C4" w:themeColor="accent5"/>
          <w:sz w:val="24"/>
          <w:szCs w:val="24"/>
          <w:lang w:val="en-US"/>
        </w:rPr>
        <w:t xml:space="preserve">FOIRE RECAPITULATIVE AUX QUESTIONS POSÉES </w:t>
      </w:r>
    </w:p>
    <w:p w14:paraId="7D8894A7" w14:textId="77777777" w:rsidR="00FA51A8" w:rsidRDefault="00FA51A8" w:rsidP="00FA51A8">
      <w:pPr>
        <w:jc w:val="both"/>
        <w:rPr>
          <w:rFonts w:ascii="Arial Narrow" w:hAnsi="Arial Narrow"/>
          <w:lang w:val="en-US"/>
        </w:rPr>
      </w:pPr>
    </w:p>
    <w:p w14:paraId="7BBBD3A2" w14:textId="77777777" w:rsidR="00FA51A8" w:rsidRDefault="00FA51A8" w:rsidP="00FA51A8">
      <w:pPr>
        <w:jc w:val="both"/>
        <w:rPr>
          <w:rFonts w:ascii="Arial Narrow" w:hAnsi="Arial Narrow"/>
          <w:lang w:val="en-US"/>
        </w:rPr>
      </w:pPr>
    </w:p>
    <w:p w14:paraId="6FB2EF8D" w14:textId="77777777" w:rsidR="00FA51A8" w:rsidRDefault="00FA51A8" w:rsidP="00FA51A8">
      <w:pPr>
        <w:jc w:val="both"/>
        <w:rPr>
          <w:rFonts w:ascii="Arial Narrow" w:hAnsi="Arial Narrow"/>
          <w:lang w:val="en-US"/>
        </w:rPr>
      </w:pPr>
    </w:p>
    <w:p w14:paraId="3E9CDE3F" w14:textId="77777777" w:rsidR="00FA51A8" w:rsidRDefault="00FA51A8" w:rsidP="00FA51A8">
      <w:pPr>
        <w:jc w:val="both"/>
        <w:rPr>
          <w:rFonts w:ascii="Arial Narrow" w:hAnsi="Arial Narrow"/>
          <w:lang w:val="en-US"/>
        </w:rPr>
      </w:pPr>
    </w:p>
    <w:p w14:paraId="2306F1A1" w14:textId="77777777" w:rsidR="00FA51A8" w:rsidRDefault="00FA51A8" w:rsidP="00FA51A8">
      <w:pPr>
        <w:jc w:val="both"/>
        <w:rPr>
          <w:rFonts w:ascii="Arial Narrow" w:hAnsi="Arial Narrow"/>
          <w:lang w:val="en-US"/>
        </w:rPr>
      </w:pPr>
    </w:p>
    <w:p w14:paraId="5C705FB0" w14:textId="77777777" w:rsidR="00FA51A8" w:rsidRDefault="00FA51A8" w:rsidP="00FA51A8">
      <w:pPr>
        <w:jc w:val="both"/>
        <w:rPr>
          <w:rFonts w:ascii="Arial Narrow" w:hAnsi="Arial Narrow"/>
          <w:lang w:val="en-US"/>
        </w:rPr>
      </w:pPr>
    </w:p>
    <w:p w14:paraId="5E13D799" w14:textId="77777777" w:rsidR="00FA51A8" w:rsidRDefault="00FA51A8" w:rsidP="00FA51A8">
      <w:pPr>
        <w:jc w:val="both"/>
        <w:rPr>
          <w:rFonts w:ascii="Arial Narrow" w:hAnsi="Arial Narrow"/>
          <w:lang w:val="en-US"/>
        </w:rPr>
      </w:pPr>
    </w:p>
    <w:p w14:paraId="3A4301AB" w14:textId="77777777" w:rsidR="00FA51A8" w:rsidRDefault="00FA51A8" w:rsidP="00FA51A8">
      <w:pPr>
        <w:jc w:val="both"/>
        <w:rPr>
          <w:rFonts w:ascii="Arial Narrow" w:hAnsi="Arial Narrow"/>
          <w:lang w:val="en-US"/>
        </w:rPr>
      </w:pPr>
    </w:p>
    <w:p w14:paraId="37A3C4FA" w14:textId="77777777" w:rsidR="00FA51A8" w:rsidRDefault="00FA51A8" w:rsidP="00FA51A8">
      <w:pPr>
        <w:jc w:val="both"/>
        <w:rPr>
          <w:rFonts w:ascii="Arial Narrow" w:hAnsi="Arial Narrow"/>
          <w:lang w:val="en-US"/>
        </w:rPr>
      </w:pPr>
    </w:p>
    <w:p w14:paraId="20C88C14" w14:textId="77777777" w:rsidR="00FA51A8" w:rsidRDefault="00FA51A8" w:rsidP="00FA51A8">
      <w:pPr>
        <w:jc w:val="both"/>
        <w:rPr>
          <w:rFonts w:ascii="Arial Narrow" w:hAnsi="Arial Narrow"/>
          <w:lang w:val="en-US"/>
        </w:rPr>
      </w:pPr>
    </w:p>
    <w:p w14:paraId="48B2AC43" w14:textId="77777777" w:rsidR="00FA51A8" w:rsidRDefault="00FA51A8" w:rsidP="00FA51A8">
      <w:pPr>
        <w:jc w:val="both"/>
        <w:rPr>
          <w:rFonts w:ascii="Arial Narrow" w:hAnsi="Arial Narrow"/>
          <w:lang w:val="en-US"/>
        </w:rPr>
      </w:pPr>
    </w:p>
    <w:p w14:paraId="09876DBF" w14:textId="77777777" w:rsidR="00FA51A8" w:rsidRDefault="00FA51A8" w:rsidP="00FA51A8">
      <w:pPr>
        <w:jc w:val="both"/>
        <w:rPr>
          <w:rFonts w:ascii="Arial Narrow" w:hAnsi="Arial Narrow"/>
          <w:lang w:val="en-US"/>
        </w:rPr>
      </w:pPr>
    </w:p>
    <w:p w14:paraId="2B89DEFA" w14:textId="77777777" w:rsidR="00FA51A8" w:rsidRDefault="00FA51A8" w:rsidP="00FA51A8">
      <w:pPr>
        <w:jc w:val="both"/>
        <w:rPr>
          <w:rFonts w:ascii="Arial Narrow" w:hAnsi="Arial Narrow"/>
          <w:lang w:val="en-US"/>
        </w:rPr>
      </w:pPr>
    </w:p>
    <w:p w14:paraId="633BE533" w14:textId="77777777" w:rsidR="00FA51A8" w:rsidRDefault="00FA51A8" w:rsidP="00FA51A8">
      <w:pPr>
        <w:jc w:val="both"/>
        <w:rPr>
          <w:rFonts w:ascii="Arial Narrow" w:hAnsi="Arial Narrow"/>
          <w:lang w:val="en-US"/>
        </w:rPr>
      </w:pPr>
    </w:p>
    <w:p w14:paraId="0BD4C134" w14:textId="77777777" w:rsidR="00FA51A8" w:rsidRDefault="00FA51A8" w:rsidP="00FA51A8">
      <w:pPr>
        <w:jc w:val="both"/>
        <w:rPr>
          <w:rFonts w:ascii="Arial Narrow" w:hAnsi="Arial Narrow"/>
          <w:lang w:val="en-US"/>
        </w:rPr>
      </w:pPr>
    </w:p>
    <w:p w14:paraId="7C049C0A" w14:textId="77777777" w:rsidR="00FA51A8" w:rsidRDefault="00FA51A8" w:rsidP="00FA51A8">
      <w:pPr>
        <w:jc w:val="both"/>
        <w:rPr>
          <w:rFonts w:ascii="Arial Narrow" w:hAnsi="Arial Narrow"/>
          <w:lang w:val="en-US"/>
        </w:rPr>
      </w:pPr>
    </w:p>
    <w:p w14:paraId="57E315A8" w14:textId="77777777" w:rsidR="00FA51A8" w:rsidRDefault="00FA51A8" w:rsidP="00FA51A8">
      <w:pPr>
        <w:jc w:val="both"/>
        <w:rPr>
          <w:rFonts w:ascii="Arial Narrow" w:hAnsi="Arial Narrow"/>
          <w:lang w:val="en-US"/>
        </w:rPr>
      </w:pPr>
    </w:p>
    <w:p w14:paraId="5330FECA" w14:textId="77777777" w:rsidR="00061BD9" w:rsidRDefault="00061BD9" w:rsidP="00FA51A8">
      <w:pPr>
        <w:jc w:val="both"/>
        <w:rPr>
          <w:rFonts w:ascii="Arial Narrow" w:hAnsi="Arial Narrow"/>
          <w:lang w:val="en-US"/>
        </w:rPr>
      </w:pPr>
    </w:p>
    <w:p w14:paraId="19AB5E1B" w14:textId="77777777" w:rsidR="00061BD9" w:rsidRDefault="00061BD9" w:rsidP="00FA51A8">
      <w:pPr>
        <w:jc w:val="both"/>
        <w:rPr>
          <w:rFonts w:ascii="Arial Narrow" w:hAnsi="Arial Narrow"/>
          <w:lang w:val="en-US"/>
        </w:rPr>
      </w:pPr>
    </w:p>
    <w:p w14:paraId="5E45F9AA" w14:textId="77777777" w:rsidR="00061BD9" w:rsidRDefault="00061BD9" w:rsidP="00FA51A8">
      <w:pPr>
        <w:jc w:val="both"/>
        <w:rPr>
          <w:rFonts w:ascii="Arial Narrow" w:hAnsi="Arial Narrow"/>
          <w:lang w:val="en-US"/>
        </w:rPr>
      </w:pPr>
    </w:p>
    <w:p w14:paraId="3D87D004" w14:textId="77777777" w:rsidR="00061BD9" w:rsidRDefault="00061BD9" w:rsidP="00FA51A8">
      <w:pPr>
        <w:jc w:val="both"/>
        <w:rPr>
          <w:rFonts w:ascii="Arial Narrow" w:hAnsi="Arial Narrow"/>
          <w:lang w:val="en-US"/>
        </w:rPr>
      </w:pPr>
    </w:p>
    <w:p w14:paraId="5B8C8FB2" w14:textId="77777777" w:rsidR="009E4AFF" w:rsidRDefault="009E4AFF" w:rsidP="00FA51A8">
      <w:pPr>
        <w:jc w:val="both"/>
        <w:rPr>
          <w:rFonts w:ascii="Arial Narrow" w:hAnsi="Arial Narrow"/>
          <w:lang w:val="en-US"/>
        </w:rPr>
      </w:pPr>
    </w:p>
    <w:p w14:paraId="3A717682" w14:textId="77777777" w:rsidR="009E4AFF" w:rsidRDefault="009E4AFF" w:rsidP="00FA51A8">
      <w:pPr>
        <w:jc w:val="both"/>
        <w:rPr>
          <w:rFonts w:ascii="Arial Narrow" w:hAnsi="Arial Narrow"/>
          <w:lang w:val="en-US"/>
        </w:rPr>
      </w:pPr>
    </w:p>
    <w:p w14:paraId="3DC2A8C5" w14:textId="77777777" w:rsidR="00FA51A8" w:rsidRDefault="00FA51A8" w:rsidP="00FA51A8">
      <w:pPr>
        <w:jc w:val="both"/>
        <w:rPr>
          <w:rFonts w:ascii="Arial Narrow" w:hAnsi="Arial Narrow"/>
          <w:lang w:val="en-US"/>
        </w:rPr>
      </w:pPr>
    </w:p>
    <w:p w14:paraId="097CAF3A" w14:textId="77777777" w:rsidR="00FA51A8" w:rsidRDefault="00FA51A8" w:rsidP="00FA51A8">
      <w:pPr>
        <w:jc w:val="both"/>
        <w:rPr>
          <w:rFonts w:ascii="Arial Narrow" w:hAnsi="Arial Narrow"/>
          <w:lang w:val="en-US"/>
        </w:rPr>
      </w:pPr>
    </w:p>
    <w:p w14:paraId="0F5AEF15" w14:textId="638DFA94" w:rsidR="00FA51A8" w:rsidRPr="00EB787B" w:rsidRDefault="00EB787B" w:rsidP="00EB787B">
      <w:pPr>
        <w:pStyle w:val="Titre2"/>
        <w:rPr>
          <w:rStyle w:val="Rfrenceple"/>
          <w:b/>
          <w:color w:val="0070C0"/>
        </w:rPr>
      </w:pPr>
      <w:r w:rsidRPr="00EB787B">
        <w:rPr>
          <w:rStyle w:val="Rfrenceple"/>
          <w:b/>
          <w:color w:val="0070C0"/>
        </w:rPr>
        <w:t>INTRODUCTION :</w:t>
      </w:r>
      <w:r w:rsidR="007E4054" w:rsidRPr="00EB787B">
        <w:rPr>
          <w:rStyle w:val="Rfrenceple"/>
          <w:b/>
          <w:color w:val="0070C0"/>
        </w:rPr>
        <w:t xml:space="preserve"> RAPPEL DU CONTEXTE DU PRESENT AVIS</w:t>
      </w:r>
    </w:p>
    <w:p w14:paraId="5CF53AEC" w14:textId="77777777" w:rsidR="007E4054" w:rsidRDefault="007E4054" w:rsidP="00B45A36">
      <w:pPr>
        <w:widowControl w:val="0"/>
        <w:autoSpaceDE w:val="0"/>
        <w:autoSpaceDN w:val="0"/>
        <w:adjustRightInd w:val="0"/>
        <w:spacing w:after="240"/>
        <w:jc w:val="both"/>
        <w:rPr>
          <w:rFonts w:ascii="Arial Narrow" w:hAnsi="Arial Narrow" w:cs="Helvetica"/>
        </w:rPr>
      </w:pPr>
    </w:p>
    <w:p w14:paraId="46DDF07A" w14:textId="3AD6C82A" w:rsidR="007E4054" w:rsidRPr="00EB787B" w:rsidRDefault="00B45A36" w:rsidP="00FE1C06">
      <w:pPr>
        <w:widowControl w:val="0"/>
        <w:autoSpaceDE w:val="0"/>
        <w:autoSpaceDN w:val="0"/>
        <w:adjustRightInd w:val="0"/>
        <w:spacing w:after="240" w:line="276" w:lineRule="auto"/>
        <w:jc w:val="both"/>
        <w:rPr>
          <w:rFonts w:ascii="Arial Narrow" w:hAnsi="Arial Narrow" w:cs="Helvetica Neue"/>
          <w:color w:val="191919"/>
        </w:rPr>
      </w:pPr>
      <w:r w:rsidRPr="00EB787B">
        <w:rPr>
          <w:rFonts w:ascii="Arial Narrow" w:hAnsi="Arial Narrow" w:cs="Helvetica"/>
        </w:rPr>
        <w:t>Les projets de réduction d’émission ou de séquestration (particulièrement les projets boisement/reboisement) de gaz à effet de serre (GES) – mis en œuvre dans des pays en voie de développement qui ont signé le Protocole de Kyoto et suivant le processus défini par le Mécanisme pour un Développement Propre – peuvent générer des crédits d’émissions négociables qui attestent de réductions d’émissions de GES qui sont réelles, additionnelles et durables.</w:t>
      </w:r>
      <w:r w:rsidR="007E4054" w:rsidRPr="00EB787B">
        <w:rPr>
          <w:rFonts w:ascii="Arial Narrow" w:hAnsi="Arial Narrow" w:cs="Helvetica"/>
        </w:rPr>
        <w:t xml:space="preserve"> </w:t>
      </w:r>
      <w:r w:rsidR="007E4054" w:rsidRPr="00EB787B">
        <w:rPr>
          <w:rFonts w:ascii="Arial Narrow" w:hAnsi="Arial Narrow" w:cs="Helvetica Neue"/>
          <w:color w:val="191919"/>
        </w:rPr>
        <w:t>Dans le cadre de la mise en œuvre des Instruments pertinents de de réduction de GES, le projet vise à réaliser</w:t>
      </w:r>
      <w:r w:rsidR="00EB787B" w:rsidRPr="00EB787B">
        <w:rPr>
          <w:rFonts w:ascii="Arial Narrow" w:hAnsi="Arial Narrow" w:cs="Helvetica Neue"/>
          <w:color w:val="191919"/>
        </w:rPr>
        <w:t xml:space="preserve"> au Cameroun</w:t>
      </w:r>
      <w:r w:rsidR="007E4054" w:rsidRPr="00EB787B">
        <w:rPr>
          <w:rFonts w:ascii="Arial Narrow" w:hAnsi="Arial Narrow" w:cs="Helvetica Neue"/>
          <w:color w:val="191919"/>
        </w:rPr>
        <w:t xml:space="preserve"> les activités de conservation des forêts communales classées ou non classées, de plantation de milliers d'arbres, de certification du projet selon la norme Plan Vivo, qui est une norme sur l</w:t>
      </w:r>
      <w:r w:rsidR="00EB787B" w:rsidRPr="00EB787B">
        <w:rPr>
          <w:rFonts w:ascii="Arial Narrow" w:hAnsi="Arial Narrow" w:cs="Helvetica Neue"/>
          <w:color w:val="191919"/>
        </w:rPr>
        <w:t xml:space="preserve">e marché volontaire du carbone, à l’effet de </w:t>
      </w:r>
      <w:r w:rsidR="007E4054" w:rsidRPr="00EB787B">
        <w:rPr>
          <w:rFonts w:ascii="Arial Narrow" w:hAnsi="Arial Narrow" w:cs="Helvetica Neue"/>
          <w:color w:val="191919"/>
        </w:rPr>
        <w:t>réinvestir 60% du revenu carbone dans des projets socio-écologiques au sein des communautés.</w:t>
      </w:r>
    </w:p>
    <w:p w14:paraId="7634A5C0" w14:textId="597EB40A" w:rsidR="007E4054" w:rsidRPr="00EB787B" w:rsidRDefault="007E4054" w:rsidP="00FE1C06">
      <w:pPr>
        <w:widowControl w:val="0"/>
        <w:autoSpaceDE w:val="0"/>
        <w:autoSpaceDN w:val="0"/>
        <w:adjustRightInd w:val="0"/>
        <w:spacing w:after="240" w:line="276" w:lineRule="auto"/>
        <w:jc w:val="both"/>
        <w:rPr>
          <w:rFonts w:ascii="Arial Narrow" w:hAnsi="Arial Narrow" w:cs="Helvetica"/>
        </w:rPr>
      </w:pPr>
      <w:r w:rsidRPr="00EB787B">
        <w:rPr>
          <w:rFonts w:ascii="Arial Narrow" w:hAnsi="Arial Narrow" w:cs="Helvetica"/>
        </w:rPr>
        <w:t xml:space="preserve">Aussi </w:t>
      </w:r>
      <w:r w:rsidR="00EB787B">
        <w:rPr>
          <w:rFonts w:ascii="Arial Narrow" w:hAnsi="Arial Narrow" w:cs="Helvetica"/>
        </w:rPr>
        <w:t>s’agit</w:t>
      </w:r>
      <w:r w:rsidRPr="00EB787B">
        <w:rPr>
          <w:rFonts w:ascii="Arial Narrow" w:hAnsi="Arial Narrow" w:cs="Helvetica"/>
        </w:rPr>
        <w:t xml:space="preserve">-il </w:t>
      </w:r>
      <w:r w:rsidR="00EB787B">
        <w:rPr>
          <w:rFonts w:ascii="Arial Narrow" w:hAnsi="Arial Narrow" w:cs="Helvetica"/>
        </w:rPr>
        <w:t>d’</w:t>
      </w:r>
      <w:r w:rsidRPr="00EB787B">
        <w:rPr>
          <w:rFonts w:ascii="Arial Narrow" w:hAnsi="Arial Narrow" w:cs="Helvetica"/>
        </w:rPr>
        <w:t>avoir des réponses au ques</w:t>
      </w:r>
      <w:r w:rsidR="00EB787B">
        <w:rPr>
          <w:rFonts w:ascii="Arial Narrow" w:hAnsi="Arial Narrow" w:cs="Helvetica"/>
        </w:rPr>
        <w:t>tionnement qui suit, notamment</w:t>
      </w:r>
      <w:r w:rsidRPr="00EB787B">
        <w:rPr>
          <w:rFonts w:ascii="Arial Narrow" w:hAnsi="Arial Narrow" w:cs="Helvetica"/>
        </w:rPr>
        <w:t> :</w:t>
      </w:r>
    </w:p>
    <w:p w14:paraId="6378C9F9" w14:textId="77777777" w:rsidR="007E4054" w:rsidRPr="00EB787B" w:rsidRDefault="007E4054" w:rsidP="00FE1C06">
      <w:pPr>
        <w:widowControl w:val="0"/>
        <w:autoSpaceDE w:val="0"/>
        <w:autoSpaceDN w:val="0"/>
        <w:adjustRightInd w:val="0"/>
        <w:spacing w:line="276" w:lineRule="auto"/>
        <w:jc w:val="both"/>
        <w:rPr>
          <w:rFonts w:ascii="Arial Narrow" w:hAnsi="Arial Narrow" w:cs="Helvetica Neue"/>
          <w:color w:val="191919"/>
        </w:rPr>
      </w:pPr>
      <w:r w:rsidRPr="00EB787B">
        <w:rPr>
          <w:rFonts w:ascii="Arial Narrow" w:hAnsi="Arial Narrow" w:cs="Helvetica Neue"/>
          <w:color w:val="191919"/>
        </w:rPr>
        <w:t>1) Existe-t-il déjà une loi sur la délivrance de crédits carbone volontaires ? Si oui, quelle feuille de route devons-nous suivre ? Si non, comment pouvons-nous encore mettre en place un projet de crédit carbone au Cameroun ?</w:t>
      </w:r>
    </w:p>
    <w:p w14:paraId="2BE93571" w14:textId="77777777" w:rsidR="007E4054" w:rsidRPr="00EB787B" w:rsidRDefault="007E4054" w:rsidP="00FE1C06">
      <w:pPr>
        <w:widowControl w:val="0"/>
        <w:autoSpaceDE w:val="0"/>
        <w:autoSpaceDN w:val="0"/>
        <w:adjustRightInd w:val="0"/>
        <w:spacing w:line="276" w:lineRule="auto"/>
        <w:jc w:val="both"/>
        <w:rPr>
          <w:rFonts w:ascii="Arial Narrow" w:hAnsi="Arial Narrow" w:cs="Helvetica Neue"/>
          <w:color w:val="191919"/>
        </w:rPr>
      </w:pPr>
      <w:r w:rsidRPr="00EB787B">
        <w:rPr>
          <w:rFonts w:ascii="Arial Narrow" w:hAnsi="Arial Narrow" w:cs="Helvetica Neue"/>
          <w:color w:val="191919"/>
        </w:rPr>
        <w:t>2) Les forêts communales doivent-elles être classées, ou cela n'est-il pas nécessaire pour délivrer des crédits carbones ?</w:t>
      </w:r>
    </w:p>
    <w:p w14:paraId="2CB3FDAE" w14:textId="77777777" w:rsidR="007E4054" w:rsidRPr="00EB787B" w:rsidRDefault="007E4054" w:rsidP="00FE1C06">
      <w:pPr>
        <w:widowControl w:val="0"/>
        <w:autoSpaceDE w:val="0"/>
        <w:autoSpaceDN w:val="0"/>
        <w:adjustRightInd w:val="0"/>
        <w:spacing w:line="276" w:lineRule="auto"/>
        <w:jc w:val="both"/>
        <w:rPr>
          <w:rFonts w:ascii="Arial Narrow" w:hAnsi="Arial Narrow" w:cs="Helvetica Neue"/>
          <w:color w:val="191919"/>
        </w:rPr>
      </w:pPr>
      <w:r w:rsidRPr="00EB787B">
        <w:rPr>
          <w:rFonts w:ascii="Arial Narrow" w:hAnsi="Arial Narrow" w:cs="Helvetica Neue"/>
          <w:color w:val="191919"/>
        </w:rPr>
        <w:t>3) Y a-t-il des taxes applicables (TVA, taxe d'exploitation, taxe carbone...) ?</w:t>
      </w:r>
    </w:p>
    <w:p w14:paraId="2E92C1A6" w14:textId="5594A7AF" w:rsidR="00FA51A8" w:rsidRDefault="007E4054" w:rsidP="00FE1C06">
      <w:pPr>
        <w:widowControl w:val="0"/>
        <w:autoSpaceDE w:val="0"/>
        <w:autoSpaceDN w:val="0"/>
        <w:adjustRightInd w:val="0"/>
        <w:spacing w:line="276" w:lineRule="auto"/>
        <w:jc w:val="both"/>
        <w:rPr>
          <w:rFonts w:ascii="Arial Narrow" w:hAnsi="Arial Narrow" w:cs="Helvetica Neue"/>
          <w:color w:val="191919"/>
        </w:rPr>
      </w:pPr>
      <w:r w:rsidRPr="00EB787B">
        <w:rPr>
          <w:rFonts w:ascii="Arial Narrow" w:hAnsi="Arial Narrow" w:cs="Helvetica Neue"/>
          <w:color w:val="191919"/>
        </w:rPr>
        <w:t xml:space="preserve">4) Existe-t-il des autres préoccupations ou des incitations pour encourager </w:t>
      </w:r>
      <w:r w:rsidR="00E14FA1">
        <w:rPr>
          <w:rFonts w:ascii="Arial Narrow" w:hAnsi="Arial Narrow" w:cs="Helvetica Neue"/>
          <w:color w:val="191919"/>
        </w:rPr>
        <w:t>les projets carbones</w:t>
      </w:r>
      <w:r w:rsidRPr="00EB787B">
        <w:rPr>
          <w:rFonts w:ascii="Arial Narrow" w:hAnsi="Arial Narrow" w:cs="Helvetica Neue"/>
          <w:color w:val="191919"/>
        </w:rPr>
        <w:t xml:space="preserve"> ?</w:t>
      </w:r>
    </w:p>
    <w:p w14:paraId="5A31FFBD" w14:textId="77777777" w:rsidR="00EB787B" w:rsidRDefault="00EB787B" w:rsidP="00FE1C06">
      <w:pPr>
        <w:widowControl w:val="0"/>
        <w:autoSpaceDE w:val="0"/>
        <w:autoSpaceDN w:val="0"/>
        <w:adjustRightInd w:val="0"/>
        <w:spacing w:line="276" w:lineRule="auto"/>
        <w:jc w:val="both"/>
        <w:rPr>
          <w:rFonts w:ascii="Arial Narrow" w:hAnsi="Arial Narrow" w:cs="Helvetica Neue"/>
          <w:color w:val="191919"/>
        </w:rPr>
      </w:pPr>
    </w:p>
    <w:p w14:paraId="4B2CEE98" w14:textId="4B18C4A9" w:rsidR="00EB787B" w:rsidRDefault="00EB787B" w:rsidP="00FE1C06">
      <w:pPr>
        <w:widowControl w:val="0"/>
        <w:autoSpaceDE w:val="0"/>
        <w:autoSpaceDN w:val="0"/>
        <w:adjustRightInd w:val="0"/>
        <w:spacing w:line="276" w:lineRule="auto"/>
        <w:jc w:val="both"/>
        <w:rPr>
          <w:rFonts w:ascii="Arial Narrow" w:hAnsi="Arial Narrow" w:cs="Helvetica Neue"/>
          <w:color w:val="191919"/>
        </w:rPr>
      </w:pPr>
      <w:r>
        <w:rPr>
          <w:rFonts w:ascii="Arial Narrow" w:hAnsi="Arial Narrow" w:cs="Helvetica Neue"/>
          <w:color w:val="191919"/>
        </w:rPr>
        <w:t>On le voit bien, ce questionnaire adresse</w:t>
      </w:r>
      <w:r w:rsidR="00FE1C06">
        <w:rPr>
          <w:rFonts w:ascii="Arial Narrow" w:hAnsi="Arial Narrow" w:cs="Helvetica Neue"/>
          <w:color w:val="191919"/>
        </w:rPr>
        <w:t>,</w:t>
      </w:r>
      <w:r>
        <w:rPr>
          <w:rFonts w:ascii="Arial Narrow" w:hAnsi="Arial Narrow" w:cs="Helvetica Neue"/>
          <w:color w:val="191919"/>
        </w:rPr>
        <w:t xml:space="preserve"> de façon générale</w:t>
      </w:r>
      <w:r w:rsidR="00FE1C06">
        <w:rPr>
          <w:rFonts w:ascii="Arial Narrow" w:hAnsi="Arial Narrow" w:cs="Helvetica Neue"/>
          <w:color w:val="191919"/>
        </w:rPr>
        <w:t>,</w:t>
      </w:r>
      <w:r>
        <w:rPr>
          <w:rFonts w:ascii="Arial Narrow" w:hAnsi="Arial Narrow" w:cs="Helvetica Neue"/>
          <w:color w:val="191919"/>
        </w:rPr>
        <w:t xml:space="preserve"> deux problématiques</w:t>
      </w:r>
      <w:r w:rsidR="00FE1C06">
        <w:rPr>
          <w:rFonts w:ascii="Arial Narrow" w:hAnsi="Arial Narrow" w:cs="Helvetica Neue"/>
          <w:color w:val="191919"/>
        </w:rPr>
        <w:t xml:space="preserve"> dont les solutions permettront de proposer les réponses souhaitées lesquelles s’articulent d’une part autour de la problématique des </w:t>
      </w:r>
      <w:r w:rsidR="00FE1C06" w:rsidRPr="00FE1C06">
        <w:rPr>
          <w:rFonts w:ascii="Arial Narrow" w:hAnsi="Arial Narrow" w:cs="Helvetica Neue"/>
          <w:color w:val="191919"/>
          <w:lang w:val="en-US"/>
        </w:rPr>
        <w:t xml:space="preserve">bases du cadre juridique en </w:t>
      </w:r>
      <w:r w:rsidR="00FE1C06" w:rsidRPr="00FE1C06">
        <w:rPr>
          <w:rFonts w:ascii="Arial Narrow" w:hAnsi="Arial Narrow" w:cs="Helvetica Neue"/>
          <w:color w:val="191919"/>
        </w:rPr>
        <w:t>matière</w:t>
      </w:r>
      <w:r w:rsidR="00FE1C06" w:rsidRPr="00FE1C06">
        <w:rPr>
          <w:rFonts w:ascii="Arial Narrow" w:hAnsi="Arial Narrow" w:cs="Helvetica Neue"/>
          <w:color w:val="191919"/>
          <w:lang w:val="en-US"/>
        </w:rPr>
        <w:t xml:space="preserve"> de </w:t>
      </w:r>
      <w:r w:rsidR="00FE1C06" w:rsidRPr="00FE1C06">
        <w:rPr>
          <w:rFonts w:ascii="Arial Narrow" w:hAnsi="Arial Narrow" w:cs="Helvetica Neue"/>
          <w:color w:val="191919"/>
        </w:rPr>
        <w:t>crédits carbone volontaires au Camero</w:t>
      </w:r>
      <w:r w:rsidR="00FE1C06">
        <w:rPr>
          <w:rFonts w:ascii="Arial Narrow" w:hAnsi="Arial Narrow" w:cs="Helvetica Neue"/>
          <w:color w:val="191919"/>
        </w:rPr>
        <w:t>un, et de la feuille de route indiquée pour son opérationnalité, d’autre part.</w:t>
      </w:r>
    </w:p>
    <w:p w14:paraId="103D722C" w14:textId="77777777" w:rsidR="00FE1C06" w:rsidRPr="00FE1C06" w:rsidRDefault="00FE1C06" w:rsidP="00FE1C06">
      <w:pPr>
        <w:widowControl w:val="0"/>
        <w:autoSpaceDE w:val="0"/>
        <w:autoSpaceDN w:val="0"/>
        <w:adjustRightInd w:val="0"/>
        <w:spacing w:line="276" w:lineRule="auto"/>
        <w:jc w:val="both"/>
        <w:rPr>
          <w:rFonts w:ascii="Arial Narrow" w:hAnsi="Arial Narrow" w:cs="Helvetica Neue"/>
          <w:color w:val="191919"/>
        </w:rPr>
      </w:pPr>
    </w:p>
    <w:p w14:paraId="4F1BC44C" w14:textId="76235854" w:rsidR="00FA51A8" w:rsidRPr="00EB787B" w:rsidRDefault="00FA51A8" w:rsidP="00FE1C06">
      <w:pPr>
        <w:pStyle w:val="Titre2"/>
        <w:numPr>
          <w:ilvl w:val="0"/>
          <w:numId w:val="3"/>
        </w:numPr>
        <w:spacing w:line="276" w:lineRule="auto"/>
        <w:rPr>
          <w:u w:val="single"/>
          <w:lang w:val="en-US"/>
        </w:rPr>
      </w:pPr>
      <w:r w:rsidRPr="00EB787B">
        <w:rPr>
          <w:u w:val="single"/>
          <w:lang w:val="en-US"/>
        </w:rPr>
        <w:t xml:space="preserve">LES BASES DU CADRE JURIDIQUE EN MATIERE DE </w:t>
      </w:r>
      <w:r w:rsidRPr="00EB787B">
        <w:rPr>
          <w:u w:val="single"/>
        </w:rPr>
        <w:t>CREDITS CARBONE VOLONTAIRES</w:t>
      </w:r>
      <w:r w:rsidR="00EB787B" w:rsidRPr="00EB787B">
        <w:rPr>
          <w:u w:val="single"/>
        </w:rPr>
        <w:t xml:space="preserve"> AU CAMEROUN</w:t>
      </w:r>
    </w:p>
    <w:p w14:paraId="774688A3" w14:textId="77777777" w:rsidR="00FA51A8" w:rsidRPr="0038272C" w:rsidRDefault="00FA51A8" w:rsidP="00FA51A8">
      <w:pPr>
        <w:pStyle w:val="Pardeliste"/>
        <w:jc w:val="both"/>
        <w:rPr>
          <w:rFonts w:ascii="Arial Narrow" w:hAnsi="Arial Narrow"/>
          <w:b/>
          <w:color w:val="0070C0"/>
          <w:lang w:val="en-US"/>
        </w:rPr>
      </w:pPr>
    </w:p>
    <w:p w14:paraId="67F4C275" w14:textId="77777777" w:rsidR="00FA51A8" w:rsidRDefault="00FA51A8" w:rsidP="007E4054">
      <w:pPr>
        <w:pStyle w:val="Pardeliste"/>
        <w:numPr>
          <w:ilvl w:val="1"/>
          <w:numId w:val="3"/>
        </w:numPr>
        <w:jc w:val="both"/>
        <w:rPr>
          <w:rFonts w:ascii="Arial Narrow" w:hAnsi="Arial Narrow"/>
        </w:rPr>
      </w:pPr>
      <w:r>
        <w:rPr>
          <w:rFonts w:ascii="Arial Narrow" w:hAnsi="Arial Narrow"/>
        </w:rPr>
        <w:t>L’INEXISTENCE D’UN CADRE JURIDIQUE SPECIFIQUE OU DE REFERENCE</w:t>
      </w:r>
    </w:p>
    <w:p w14:paraId="2051AF3E" w14:textId="77777777" w:rsidR="00FE1C06" w:rsidRDefault="00FE1C06" w:rsidP="00FE1C06">
      <w:pPr>
        <w:pStyle w:val="Pardeliste"/>
        <w:ind w:left="1080"/>
        <w:jc w:val="both"/>
        <w:rPr>
          <w:rFonts w:ascii="Arial Narrow" w:hAnsi="Arial Narrow"/>
        </w:rPr>
      </w:pPr>
    </w:p>
    <w:p w14:paraId="54A84AC4" w14:textId="3D5901DA" w:rsidR="00105820" w:rsidRPr="00105820" w:rsidRDefault="000C0451" w:rsidP="00D17D0D">
      <w:pPr>
        <w:widowControl w:val="0"/>
        <w:autoSpaceDE w:val="0"/>
        <w:autoSpaceDN w:val="0"/>
        <w:adjustRightInd w:val="0"/>
        <w:spacing w:line="276" w:lineRule="auto"/>
        <w:jc w:val="both"/>
        <w:rPr>
          <w:rFonts w:ascii="Arial Narrow" w:hAnsi="Arial Narrow"/>
        </w:rPr>
      </w:pPr>
      <w:r>
        <w:rPr>
          <w:rFonts w:ascii="Arial Narrow" w:hAnsi="Arial Narrow"/>
        </w:rPr>
        <w:t>L</w:t>
      </w:r>
      <w:r w:rsidRPr="000C0451">
        <w:rPr>
          <w:rFonts w:ascii="Arial Narrow" w:hAnsi="Arial Narrow"/>
        </w:rPr>
        <w:t>’État du Cameroun a adhéré à la Convention Cadre des Nations Unies pour les Changements Climatiques (CCNUCC)</w:t>
      </w:r>
      <w:r w:rsidR="00105820">
        <w:rPr>
          <w:rFonts w:ascii="Arial Narrow" w:hAnsi="Arial Narrow"/>
        </w:rPr>
        <w:t xml:space="preserve">. Il a également signé </w:t>
      </w:r>
      <w:r w:rsidR="00105820" w:rsidRPr="00105820">
        <w:rPr>
          <w:rFonts w:ascii="Arial Narrow" w:hAnsi="Arial Narrow"/>
          <w:i/>
          <w:iCs/>
        </w:rPr>
        <w:t>Le Protocole de Kyoto</w:t>
      </w:r>
      <w:r w:rsidR="00105820" w:rsidRPr="00105820">
        <w:rPr>
          <w:rFonts w:ascii="Arial Narrow" w:hAnsi="Arial Narrow"/>
        </w:rPr>
        <w:t xml:space="preserve">, conclu en 1997 et ratifié par 184 pays, </w:t>
      </w:r>
      <w:r w:rsidR="00105820">
        <w:rPr>
          <w:rFonts w:ascii="Arial Narrow" w:hAnsi="Arial Narrow"/>
        </w:rPr>
        <w:t xml:space="preserve">qui </w:t>
      </w:r>
      <w:r w:rsidR="00105820" w:rsidRPr="00105820">
        <w:rPr>
          <w:rFonts w:ascii="Arial Narrow" w:hAnsi="Arial Narrow"/>
        </w:rPr>
        <w:t xml:space="preserve">est entré en vigueur </w:t>
      </w:r>
      <w:r w:rsidR="00105820">
        <w:rPr>
          <w:rFonts w:ascii="Arial Narrow" w:hAnsi="Arial Narrow"/>
        </w:rPr>
        <w:t xml:space="preserve">depuis </w:t>
      </w:r>
      <w:r w:rsidR="00105820" w:rsidRPr="00105820">
        <w:rPr>
          <w:rFonts w:ascii="Arial Narrow" w:hAnsi="Arial Narrow"/>
        </w:rPr>
        <w:t>le 16 février 2005. Il fixe</w:t>
      </w:r>
      <w:r w:rsidR="00105820">
        <w:rPr>
          <w:rFonts w:ascii="Arial Narrow" w:hAnsi="Arial Narrow"/>
        </w:rPr>
        <w:t xml:space="preserve"> des objectifs chiffrés légale</w:t>
      </w:r>
      <w:r w:rsidR="00105820" w:rsidRPr="00105820">
        <w:rPr>
          <w:rFonts w:ascii="Arial Narrow" w:hAnsi="Arial Narrow"/>
        </w:rPr>
        <w:t>ment con</w:t>
      </w:r>
      <w:r w:rsidR="00105820">
        <w:rPr>
          <w:rFonts w:ascii="Arial Narrow" w:hAnsi="Arial Narrow"/>
        </w:rPr>
        <w:t>traignants de réduction d’émis</w:t>
      </w:r>
      <w:r w:rsidR="00105820" w:rsidRPr="00105820">
        <w:rPr>
          <w:rFonts w:ascii="Arial Narrow" w:hAnsi="Arial Narrow"/>
        </w:rPr>
        <w:t xml:space="preserve">sions de gaz à effet de serre (GES) pour 30 pays industrialisés. </w:t>
      </w:r>
    </w:p>
    <w:p w14:paraId="684BCBF8" w14:textId="14E6FD21" w:rsidR="000C0451" w:rsidRDefault="006F1379" w:rsidP="00D17D0D">
      <w:pPr>
        <w:widowControl w:val="0"/>
        <w:autoSpaceDE w:val="0"/>
        <w:autoSpaceDN w:val="0"/>
        <w:adjustRightInd w:val="0"/>
        <w:spacing w:line="276" w:lineRule="auto"/>
        <w:jc w:val="both"/>
        <w:rPr>
          <w:rFonts w:ascii="Arial Narrow" w:hAnsi="Arial Narrow"/>
        </w:rPr>
      </w:pPr>
      <w:r>
        <w:rPr>
          <w:rFonts w:ascii="Arial Narrow" w:hAnsi="Arial Narrow"/>
        </w:rPr>
        <w:t>Pour l</w:t>
      </w:r>
      <w:r w:rsidR="00A0724A">
        <w:rPr>
          <w:rFonts w:ascii="Arial Narrow" w:hAnsi="Arial Narrow"/>
        </w:rPr>
        <w:t xml:space="preserve">e </w:t>
      </w:r>
      <w:r w:rsidR="00A0724A" w:rsidRPr="000C0451">
        <w:rPr>
          <w:rFonts w:ascii="Arial Narrow" w:hAnsi="Arial Narrow"/>
        </w:rPr>
        <w:t>Cameroun</w:t>
      </w:r>
      <w:r w:rsidR="00A0724A">
        <w:rPr>
          <w:rFonts w:ascii="Arial Narrow" w:hAnsi="Arial Narrow"/>
        </w:rPr>
        <w:t xml:space="preserve"> qui</w:t>
      </w:r>
      <w:r w:rsidR="000C0451" w:rsidRPr="000C0451">
        <w:rPr>
          <w:rFonts w:ascii="Arial Narrow" w:hAnsi="Arial Narrow"/>
        </w:rPr>
        <w:t xml:space="preserve"> participe </w:t>
      </w:r>
      <w:r w:rsidR="00A0724A">
        <w:rPr>
          <w:rFonts w:ascii="Arial Narrow" w:hAnsi="Arial Narrow"/>
        </w:rPr>
        <w:t xml:space="preserve">ainsi </w:t>
      </w:r>
      <w:r w:rsidR="000C0451" w:rsidRPr="000C0451">
        <w:rPr>
          <w:rFonts w:ascii="Arial Narrow" w:hAnsi="Arial Narrow"/>
        </w:rPr>
        <w:t>régulièrement aux négociation</w:t>
      </w:r>
      <w:r w:rsidR="00A0724A">
        <w:rPr>
          <w:rFonts w:ascii="Arial Narrow" w:hAnsi="Arial Narrow"/>
        </w:rPr>
        <w:t>s internationales sur le climat d</w:t>
      </w:r>
      <w:r w:rsidR="000C0451" w:rsidRPr="000C0451">
        <w:rPr>
          <w:rFonts w:ascii="Arial Narrow" w:hAnsi="Arial Narrow"/>
        </w:rPr>
        <w:t>epuis l</w:t>
      </w:r>
      <w:r>
        <w:rPr>
          <w:rFonts w:ascii="Arial Narrow" w:hAnsi="Arial Narrow"/>
        </w:rPr>
        <w:t>a COP de Bali en 2007, il est</w:t>
      </w:r>
      <w:r w:rsidR="000C0451" w:rsidRPr="000C0451">
        <w:rPr>
          <w:rFonts w:ascii="Arial Narrow" w:hAnsi="Arial Narrow"/>
        </w:rPr>
        <w:t xml:space="preserve"> établi que face aux changements climatiques, </w:t>
      </w:r>
      <w:r w:rsidR="000C0451">
        <w:rPr>
          <w:rFonts w:ascii="Arial Narrow" w:hAnsi="Arial Narrow"/>
        </w:rPr>
        <w:t>il doit s’</w:t>
      </w:r>
      <w:r w:rsidR="00105820">
        <w:rPr>
          <w:rFonts w:ascii="Arial Narrow" w:hAnsi="Arial Narrow"/>
        </w:rPr>
        <w:t>impliquer</w:t>
      </w:r>
      <w:r w:rsidR="000C0451">
        <w:rPr>
          <w:rFonts w:ascii="Arial Narrow" w:hAnsi="Arial Narrow"/>
        </w:rPr>
        <w:t xml:space="preserve"> aux cotes des autres Etats dans la réduction de</w:t>
      </w:r>
      <w:r w:rsidR="000C0451" w:rsidRPr="000C0451">
        <w:rPr>
          <w:rFonts w:ascii="Arial Narrow" w:hAnsi="Arial Narrow"/>
        </w:rPr>
        <w:t>s émissions de gaz à effet de serre pour contenir la vitesse</w:t>
      </w:r>
      <w:r w:rsidR="000C0451">
        <w:rPr>
          <w:rFonts w:ascii="Arial Narrow" w:hAnsi="Arial Narrow"/>
        </w:rPr>
        <w:t xml:space="preserve"> du réchauffement de la planète.</w:t>
      </w:r>
      <w:r w:rsidR="000C0451" w:rsidRPr="000C0451">
        <w:rPr>
          <w:rFonts w:ascii="Arial Narrow" w:hAnsi="Arial Narrow"/>
        </w:rPr>
        <w:t xml:space="preserve"> </w:t>
      </w:r>
    </w:p>
    <w:p w14:paraId="33694C52" w14:textId="77777777" w:rsidR="00D6473D" w:rsidRPr="000C0451" w:rsidRDefault="00D6473D" w:rsidP="00D17D0D">
      <w:pPr>
        <w:widowControl w:val="0"/>
        <w:autoSpaceDE w:val="0"/>
        <w:autoSpaceDN w:val="0"/>
        <w:adjustRightInd w:val="0"/>
        <w:spacing w:line="276" w:lineRule="auto"/>
        <w:jc w:val="both"/>
        <w:rPr>
          <w:rFonts w:ascii="Arial Narrow" w:hAnsi="Arial Narrow"/>
        </w:rPr>
      </w:pPr>
    </w:p>
    <w:p w14:paraId="5190D25D" w14:textId="3D7C34FC" w:rsidR="00AB79DE" w:rsidRDefault="000C0451" w:rsidP="00D17D0D">
      <w:pPr>
        <w:widowControl w:val="0"/>
        <w:autoSpaceDE w:val="0"/>
        <w:autoSpaceDN w:val="0"/>
        <w:adjustRightInd w:val="0"/>
        <w:spacing w:line="276" w:lineRule="auto"/>
        <w:jc w:val="both"/>
        <w:rPr>
          <w:rFonts w:ascii="Arial Narrow" w:hAnsi="Arial Narrow"/>
        </w:rPr>
      </w:pPr>
      <w:r>
        <w:rPr>
          <w:rFonts w:ascii="Arial Narrow" w:hAnsi="Arial Narrow"/>
        </w:rPr>
        <w:t xml:space="preserve">Mais, bien </w:t>
      </w:r>
      <w:r w:rsidR="00105820">
        <w:rPr>
          <w:rFonts w:ascii="Arial Narrow" w:hAnsi="Arial Narrow"/>
        </w:rPr>
        <w:t>qu’engagé</w:t>
      </w:r>
      <w:r>
        <w:rPr>
          <w:rFonts w:ascii="Arial Narrow" w:hAnsi="Arial Narrow"/>
        </w:rPr>
        <w:t xml:space="preserve"> à plusieurs égards au titre du droit international de l’environnement et du développement durable</w:t>
      </w:r>
      <w:r w:rsidR="00010801">
        <w:rPr>
          <w:rFonts w:ascii="Arial Narrow" w:hAnsi="Arial Narrow"/>
        </w:rPr>
        <w:t>,</w:t>
      </w:r>
      <w:r>
        <w:rPr>
          <w:rFonts w:ascii="Arial Narrow" w:hAnsi="Arial Narrow"/>
        </w:rPr>
        <w:t xml:space="preserve"> l</w:t>
      </w:r>
      <w:r w:rsidR="00AB79DE">
        <w:rPr>
          <w:rFonts w:ascii="Arial Narrow" w:hAnsi="Arial Narrow"/>
        </w:rPr>
        <w:t>e Cameroun ne dispose pas encore</w:t>
      </w:r>
      <w:r>
        <w:rPr>
          <w:rFonts w:ascii="Arial Narrow" w:hAnsi="Arial Narrow"/>
        </w:rPr>
        <w:t>, contrairement à certains pays</w:t>
      </w:r>
      <w:r w:rsidR="00105820">
        <w:rPr>
          <w:rStyle w:val="Appelnotedebasdep"/>
          <w:rFonts w:ascii="Arial Narrow" w:hAnsi="Arial Narrow"/>
        </w:rPr>
        <w:footnoteReference w:id="1"/>
      </w:r>
      <w:r w:rsidR="00105820">
        <w:rPr>
          <w:rFonts w:ascii="Arial Narrow" w:hAnsi="Arial Narrow"/>
        </w:rPr>
        <w:t xml:space="preserve">, de </w:t>
      </w:r>
      <w:r>
        <w:rPr>
          <w:rFonts w:ascii="Arial Narrow" w:hAnsi="Arial Narrow"/>
        </w:rPr>
        <w:t>règlementation</w:t>
      </w:r>
      <w:r w:rsidR="00105820">
        <w:rPr>
          <w:rFonts w:ascii="Arial Narrow" w:hAnsi="Arial Narrow"/>
        </w:rPr>
        <w:t xml:space="preserve"> spécifique</w:t>
      </w:r>
      <w:r w:rsidR="00AB79DE">
        <w:rPr>
          <w:rFonts w:ascii="Arial Narrow" w:hAnsi="Arial Narrow"/>
        </w:rPr>
        <w:t xml:space="preserve"> en la </w:t>
      </w:r>
      <w:r w:rsidR="00105820">
        <w:rPr>
          <w:rFonts w:ascii="Arial Narrow" w:hAnsi="Arial Narrow"/>
        </w:rPr>
        <w:t>matière</w:t>
      </w:r>
      <w:r w:rsidR="006F1379">
        <w:rPr>
          <w:rFonts w:ascii="Arial Narrow" w:hAnsi="Arial Narrow"/>
        </w:rPr>
        <w:t xml:space="preserve"> au plan interne</w:t>
      </w:r>
      <w:r w:rsidR="00105820">
        <w:rPr>
          <w:rFonts w:ascii="Arial Narrow" w:hAnsi="Arial Narrow"/>
        </w:rPr>
        <w:t xml:space="preserve">. </w:t>
      </w:r>
    </w:p>
    <w:p w14:paraId="30C2920A" w14:textId="77777777" w:rsidR="00D6473D" w:rsidRDefault="00D6473D" w:rsidP="00D17D0D">
      <w:pPr>
        <w:widowControl w:val="0"/>
        <w:autoSpaceDE w:val="0"/>
        <w:autoSpaceDN w:val="0"/>
        <w:adjustRightInd w:val="0"/>
        <w:spacing w:line="276" w:lineRule="auto"/>
        <w:jc w:val="both"/>
        <w:rPr>
          <w:rFonts w:ascii="Arial Narrow" w:hAnsi="Arial Narrow"/>
        </w:rPr>
      </w:pPr>
    </w:p>
    <w:tbl>
      <w:tblPr>
        <w:tblStyle w:val="Grilledutableau"/>
        <w:tblW w:w="0" w:type="auto"/>
        <w:tblLook w:val="04A0" w:firstRow="1" w:lastRow="0" w:firstColumn="1" w:lastColumn="0" w:noHBand="0" w:noVBand="1"/>
      </w:tblPr>
      <w:tblGrid>
        <w:gridCol w:w="9056"/>
      </w:tblGrid>
      <w:tr w:rsidR="00D17D0D" w14:paraId="0D4D938D" w14:textId="77777777" w:rsidTr="00D6473D">
        <w:trPr>
          <w:trHeight w:val="1285"/>
        </w:trPr>
        <w:tc>
          <w:tcPr>
            <w:tcW w:w="9056" w:type="dxa"/>
          </w:tcPr>
          <w:p w14:paraId="1BFC151C" w14:textId="77777777" w:rsidR="00D6473D" w:rsidRDefault="00D6473D" w:rsidP="00D6473D">
            <w:pPr>
              <w:spacing w:line="276" w:lineRule="auto"/>
              <w:jc w:val="both"/>
              <w:rPr>
                <w:rFonts w:ascii="Arial Narrow" w:hAnsi="Arial Narrow"/>
                <w:color w:val="C00000"/>
              </w:rPr>
            </w:pPr>
          </w:p>
          <w:p w14:paraId="75385624" w14:textId="67A40FB9" w:rsidR="00D17D0D" w:rsidRPr="00D6473D" w:rsidRDefault="00D6473D" w:rsidP="00D6473D">
            <w:pPr>
              <w:spacing w:line="276" w:lineRule="auto"/>
              <w:jc w:val="both"/>
              <w:rPr>
                <w:rFonts w:ascii="Arial Narrow" w:hAnsi="Arial Narrow"/>
                <w:color w:val="C00000"/>
              </w:rPr>
            </w:pPr>
            <w:r w:rsidRPr="00D6473D">
              <w:rPr>
                <w:rFonts w:ascii="Arial Narrow" w:hAnsi="Arial Narrow"/>
                <w:color w:val="4472C4" w:themeColor="accent5"/>
              </w:rPr>
              <w:t xml:space="preserve">Pour autant, </w:t>
            </w:r>
            <w:r w:rsidRPr="00D6473D">
              <w:rPr>
                <w:rFonts w:ascii="Arial Narrow" w:hAnsi="Arial Narrow"/>
                <w:b/>
                <w:color w:val="4472C4" w:themeColor="accent5"/>
              </w:rPr>
              <w:t>l’on ne saurait parler de vide juridique des lors que le cadre juridique général offre de nombreuses pistes même si ces dernières peuvent paraître insuffisantes voire incomplètes</w:t>
            </w:r>
            <w:r w:rsidRPr="00D6473D">
              <w:rPr>
                <w:rFonts w:ascii="Arial Narrow" w:hAnsi="Arial Narrow"/>
                <w:color w:val="4472C4" w:themeColor="accent5"/>
              </w:rPr>
              <w:t xml:space="preserve"> au regard des orientations faites par les Conventions Internationales pertinentes.</w:t>
            </w:r>
          </w:p>
        </w:tc>
      </w:tr>
    </w:tbl>
    <w:p w14:paraId="73520674" w14:textId="77777777" w:rsidR="00D17D0D" w:rsidRDefault="00D17D0D" w:rsidP="00D17D0D">
      <w:pPr>
        <w:widowControl w:val="0"/>
        <w:autoSpaceDE w:val="0"/>
        <w:autoSpaceDN w:val="0"/>
        <w:adjustRightInd w:val="0"/>
        <w:spacing w:line="276" w:lineRule="auto"/>
        <w:jc w:val="both"/>
        <w:rPr>
          <w:rFonts w:ascii="Helvetica Neue" w:hAnsi="Helvetica Neue" w:cs="Helvetica Neue"/>
          <w:color w:val="1D1E1F"/>
          <w:sz w:val="26"/>
          <w:szCs w:val="26"/>
        </w:rPr>
      </w:pPr>
    </w:p>
    <w:p w14:paraId="43A422FB" w14:textId="77777777" w:rsidR="006F1379" w:rsidRPr="00E31918" w:rsidRDefault="006F1379" w:rsidP="00D17D0D">
      <w:pPr>
        <w:spacing w:line="276" w:lineRule="auto"/>
        <w:jc w:val="both"/>
        <w:rPr>
          <w:rFonts w:ascii="Arial Narrow" w:hAnsi="Arial Narrow"/>
        </w:rPr>
      </w:pPr>
    </w:p>
    <w:p w14:paraId="6598601A" w14:textId="641CA464" w:rsidR="00FA51A8" w:rsidRDefault="00FA51A8" w:rsidP="00D17D0D">
      <w:pPr>
        <w:pStyle w:val="Pardeliste"/>
        <w:numPr>
          <w:ilvl w:val="1"/>
          <w:numId w:val="3"/>
        </w:numPr>
        <w:spacing w:line="276" w:lineRule="auto"/>
        <w:jc w:val="both"/>
        <w:rPr>
          <w:rFonts w:ascii="Arial Narrow" w:hAnsi="Arial Narrow"/>
        </w:rPr>
      </w:pPr>
      <w:r>
        <w:rPr>
          <w:rFonts w:ascii="Arial Narrow" w:hAnsi="Arial Narrow"/>
        </w:rPr>
        <w:t xml:space="preserve">LA </w:t>
      </w:r>
      <w:r w:rsidR="009A2992">
        <w:rPr>
          <w:rFonts w:ascii="Arial Narrow" w:hAnsi="Arial Narrow"/>
        </w:rPr>
        <w:t xml:space="preserve">POSSIBLE </w:t>
      </w:r>
      <w:r>
        <w:rPr>
          <w:rFonts w:ascii="Arial Narrow" w:hAnsi="Arial Narrow"/>
        </w:rPr>
        <w:t xml:space="preserve">REFERENCE AU </w:t>
      </w:r>
      <w:r w:rsidR="009A2992">
        <w:rPr>
          <w:rFonts w:ascii="Arial Narrow" w:hAnsi="Arial Narrow"/>
        </w:rPr>
        <w:t xml:space="preserve">CADRE </w:t>
      </w:r>
      <w:r>
        <w:rPr>
          <w:rFonts w:ascii="Arial Narrow" w:hAnsi="Arial Narrow"/>
        </w:rPr>
        <w:t>JURIDIQUE GENERAL EXISTANT</w:t>
      </w:r>
    </w:p>
    <w:p w14:paraId="0F2E567F" w14:textId="77777777" w:rsidR="00A57806" w:rsidRPr="00E31918" w:rsidRDefault="00A57806" w:rsidP="00A57806">
      <w:pPr>
        <w:pStyle w:val="Pardeliste"/>
        <w:spacing w:line="276" w:lineRule="auto"/>
        <w:ind w:left="1080"/>
        <w:jc w:val="both"/>
        <w:rPr>
          <w:rFonts w:ascii="Arial Narrow" w:hAnsi="Arial Narrow"/>
        </w:rPr>
      </w:pPr>
    </w:p>
    <w:p w14:paraId="49E86406" w14:textId="00F6D28E" w:rsidR="00D17D0D" w:rsidRPr="00143578" w:rsidRDefault="00A57806" w:rsidP="00A57806">
      <w:pPr>
        <w:pStyle w:val="Pardeliste"/>
        <w:numPr>
          <w:ilvl w:val="0"/>
          <w:numId w:val="5"/>
        </w:numPr>
        <w:spacing w:line="276" w:lineRule="auto"/>
        <w:jc w:val="both"/>
        <w:rPr>
          <w:rFonts w:ascii="Arial Narrow" w:hAnsi="Arial Narrow"/>
          <w:b/>
        </w:rPr>
      </w:pPr>
      <w:r w:rsidRPr="00143578">
        <w:rPr>
          <w:rFonts w:ascii="Arial Narrow" w:hAnsi="Arial Narrow"/>
          <w:b/>
        </w:rPr>
        <w:t xml:space="preserve">Les normes internationales de </w:t>
      </w:r>
      <w:r w:rsidR="00143578" w:rsidRPr="00143578">
        <w:rPr>
          <w:rFonts w:ascii="Arial Narrow" w:hAnsi="Arial Narrow"/>
          <w:b/>
        </w:rPr>
        <w:t>référence</w:t>
      </w:r>
    </w:p>
    <w:p w14:paraId="06E14457" w14:textId="15D60B72" w:rsidR="009A2992" w:rsidRPr="00143578" w:rsidRDefault="009A2992" w:rsidP="00D17D0D">
      <w:pPr>
        <w:spacing w:line="276" w:lineRule="auto"/>
        <w:jc w:val="both"/>
        <w:rPr>
          <w:rFonts w:ascii="Arial Narrow" w:hAnsi="Arial Narrow"/>
        </w:rPr>
      </w:pPr>
      <w:r w:rsidRPr="00143578">
        <w:rPr>
          <w:rFonts w:ascii="Arial Narrow" w:hAnsi="Arial Narrow"/>
        </w:rPr>
        <w:t>P</w:t>
      </w:r>
      <w:r w:rsidR="00D6473D" w:rsidRPr="00143578">
        <w:rPr>
          <w:rFonts w:ascii="Arial Narrow" w:hAnsi="Arial Narrow"/>
        </w:rPr>
        <w:t>ar rapport au cadre juridique géné</w:t>
      </w:r>
      <w:r w:rsidRPr="00143578">
        <w:rPr>
          <w:rFonts w:ascii="Arial Narrow" w:hAnsi="Arial Narrow"/>
        </w:rPr>
        <w:t>ral, il convient de rappeler comment le cadre juridique au niveau des engagements internationaux du Cameroun dont procèdent les opérations de credit carbone pourrait contribuer</w:t>
      </w:r>
      <w:r w:rsidR="00D17D0D" w:rsidRPr="00143578">
        <w:rPr>
          <w:rFonts w:ascii="Arial Narrow" w:hAnsi="Arial Narrow"/>
        </w:rPr>
        <w:t xml:space="preserve"> </w:t>
      </w:r>
      <w:r w:rsidR="00143578" w:rsidRPr="00143578">
        <w:rPr>
          <w:rFonts w:ascii="Arial Narrow" w:hAnsi="Arial Narrow"/>
        </w:rPr>
        <w:t>à</w:t>
      </w:r>
      <w:r w:rsidR="00D17D0D" w:rsidRPr="00143578">
        <w:rPr>
          <w:rFonts w:ascii="Arial Narrow" w:hAnsi="Arial Narrow"/>
        </w:rPr>
        <w:t xml:space="preserve"> leur</w:t>
      </w:r>
      <w:r w:rsidRPr="00143578">
        <w:rPr>
          <w:rFonts w:ascii="Arial Narrow" w:hAnsi="Arial Narrow"/>
        </w:rPr>
        <w:t xml:space="preserve"> mise en </w:t>
      </w:r>
      <w:r w:rsidR="00143578" w:rsidRPr="00143578">
        <w:rPr>
          <w:rFonts w:ascii="Arial Narrow" w:hAnsi="Arial Narrow"/>
        </w:rPr>
        <w:t>œuvre</w:t>
      </w:r>
      <w:r w:rsidRPr="00143578">
        <w:rPr>
          <w:rFonts w:ascii="Arial Narrow" w:hAnsi="Arial Narrow"/>
        </w:rPr>
        <w:t>.</w:t>
      </w:r>
    </w:p>
    <w:p w14:paraId="2A545936" w14:textId="77777777" w:rsidR="00D17D0D" w:rsidRPr="00143578" w:rsidRDefault="00D17D0D" w:rsidP="00D17D0D">
      <w:pPr>
        <w:spacing w:line="276" w:lineRule="auto"/>
        <w:jc w:val="both"/>
        <w:rPr>
          <w:rFonts w:ascii="Arial Narrow" w:hAnsi="Arial Narrow"/>
        </w:rPr>
      </w:pPr>
    </w:p>
    <w:p w14:paraId="48B8231B" w14:textId="360271D8" w:rsidR="00D17D0D" w:rsidRPr="00143578" w:rsidRDefault="00D17D0D" w:rsidP="00D17D0D">
      <w:pPr>
        <w:spacing w:line="276" w:lineRule="auto"/>
        <w:jc w:val="both"/>
        <w:rPr>
          <w:rFonts w:ascii="Arial Narrow" w:hAnsi="Arial Narrow"/>
        </w:rPr>
      </w:pPr>
      <w:r w:rsidRPr="00143578">
        <w:rPr>
          <w:rFonts w:ascii="Arial Narrow" w:hAnsi="Arial Narrow"/>
        </w:rPr>
        <w:t>En effet, c’est l'adhésion du Cameroun à la Convention cadre des Nations Unies sur les changements climatiques et au Protocole de Kyoto qui démontrent l'importance que le Cameroun accorde à la lutte contre les changements climatiques</w:t>
      </w:r>
      <w:r w:rsidR="002C187A" w:rsidRPr="00143578">
        <w:rPr>
          <w:rFonts w:ascii="Arial Narrow" w:hAnsi="Arial Narrow"/>
        </w:rPr>
        <w:t xml:space="preserve"> lesquels</w:t>
      </w:r>
      <w:r w:rsidRPr="00143578">
        <w:rPr>
          <w:rFonts w:ascii="Arial Narrow" w:hAnsi="Arial Narrow"/>
        </w:rPr>
        <w:t xml:space="preserve"> servent de référence aux opérations de credit carbone. En cela précisément, ce sont ces instruments ratifiés par le Cameroun qui lui fournissent un cadre juridique international, cadre de départ pour la mise en œuvre du MDP.</w:t>
      </w:r>
      <w:r w:rsidR="002C187A" w:rsidRPr="00143578">
        <w:rPr>
          <w:rFonts w:ascii="Arial" w:hAnsi="Arial" w:cs="Arial"/>
          <w:sz w:val="64"/>
          <w:szCs w:val="64"/>
        </w:rPr>
        <w:t xml:space="preserve"> </w:t>
      </w:r>
      <w:r w:rsidR="002C187A" w:rsidRPr="00143578">
        <w:rPr>
          <w:rFonts w:ascii="Arial Narrow" w:hAnsi="Arial Narrow"/>
        </w:rPr>
        <w:t>Le « Mécanisme de développement propre – MDP » qui en est le produit étant un instrument permettant aux pays ou entités industrielles du Nord d’investir dans des projets de diminution des émissions ou de séquestration de carbone dans les pays du Sud et de recevoir des ‘crédits carbone’.</w:t>
      </w:r>
    </w:p>
    <w:p w14:paraId="41A7EDAC" w14:textId="77777777" w:rsidR="002C187A" w:rsidRPr="00143578" w:rsidRDefault="002C187A" w:rsidP="00D17D0D">
      <w:pPr>
        <w:spacing w:line="276" w:lineRule="auto"/>
        <w:jc w:val="both"/>
        <w:rPr>
          <w:rFonts w:ascii="Arial Narrow" w:hAnsi="Arial Narrow"/>
        </w:rPr>
      </w:pPr>
    </w:p>
    <w:p w14:paraId="4CCC05CE" w14:textId="331151AF" w:rsidR="00D6473D" w:rsidRDefault="00D6473D" w:rsidP="00D17D0D">
      <w:pPr>
        <w:spacing w:line="276" w:lineRule="auto"/>
        <w:jc w:val="both"/>
        <w:rPr>
          <w:rFonts w:ascii="Arial Narrow" w:hAnsi="Arial Narrow"/>
        </w:rPr>
      </w:pPr>
      <w:r w:rsidRPr="00D6473D">
        <w:rPr>
          <w:rFonts w:ascii="Arial Narrow" w:hAnsi="Arial Narrow"/>
        </w:rPr>
        <w:t>Bien que créé par le Protocole de Kyoto, le Mécanisme de Développement Propre trouve son fondement dans la Convention cadre des Nations Unies s</w:t>
      </w:r>
      <w:r>
        <w:rPr>
          <w:rFonts w:ascii="Arial Narrow" w:hAnsi="Arial Narrow"/>
        </w:rPr>
        <w:t>ur les changements climatiques,</w:t>
      </w:r>
      <w:r w:rsidR="002C187A">
        <w:rPr>
          <w:rFonts w:ascii="Arial Narrow" w:hAnsi="Arial Narrow"/>
        </w:rPr>
        <w:t xml:space="preserve"> </w:t>
      </w:r>
      <w:r w:rsidRPr="00D6473D">
        <w:rPr>
          <w:rFonts w:ascii="Arial Narrow" w:hAnsi="Arial Narrow"/>
        </w:rPr>
        <w:t>un traité cadre, en ce sens que c'est « un instrument conventionnel qui énonce les principes devant servir de fondement de coopération entre Etats parties dans un domaine déterminé, tout en leur laissant le soin de définir, par des accords séparés, en prévoyant, s'il y a lieu, une ou des institutions adéquates à cet effet »</w:t>
      </w:r>
      <w:r w:rsidR="002C187A">
        <w:rPr>
          <w:rFonts w:ascii="Arial Narrow" w:hAnsi="Arial Narrow"/>
        </w:rPr>
        <w:t>.</w:t>
      </w:r>
    </w:p>
    <w:p w14:paraId="51D9097E" w14:textId="77777777" w:rsidR="002C187A" w:rsidRDefault="002C187A" w:rsidP="00D17D0D">
      <w:pPr>
        <w:spacing w:line="276" w:lineRule="auto"/>
        <w:jc w:val="both"/>
        <w:rPr>
          <w:rFonts w:ascii="Arial Narrow" w:hAnsi="Arial Narrow"/>
        </w:rPr>
      </w:pPr>
    </w:p>
    <w:p w14:paraId="16D63739" w14:textId="5157331E" w:rsidR="002C187A" w:rsidRDefault="002C187A" w:rsidP="00D17D0D">
      <w:pPr>
        <w:spacing w:line="276" w:lineRule="auto"/>
        <w:jc w:val="both"/>
        <w:rPr>
          <w:rFonts w:ascii="Arial Narrow" w:hAnsi="Arial Narrow"/>
        </w:rPr>
      </w:pPr>
      <w:r>
        <w:rPr>
          <w:rFonts w:ascii="Arial Narrow" w:hAnsi="Arial Narrow"/>
        </w:rPr>
        <w:t xml:space="preserve">L’on peut dès lors sans ambages affirmer que le cadre juridique repose au premier chef sur ces deux principales conventions puisqu’elles lient le Cameroun et peuvent </w:t>
      </w:r>
      <w:r w:rsidR="00AC18AB">
        <w:rPr>
          <w:rFonts w:ascii="Arial Narrow" w:hAnsi="Arial Narrow"/>
        </w:rPr>
        <w:t>être utilement mobilisées</w:t>
      </w:r>
      <w:r>
        <w:rPr>
          <w:rFonts w:ascii="Arial Narrow" w:hAnsi="Arial Narrow"/>
        </w:rPr>
        <w:t xml:space="preserve"> pour la </w:t>
      </w:r>
      <w:r w:rsidR="00AC18AB">
        <w:rPr>
          <w:rFonts w:ascii="Arial Narrow" w:hAnsi="Arial Narrow"/>
        </w:rPr>
        <w:t>m</w:t>
      </w:r>
      <w:r>
        <w:rPr>
          <w:rFonts w:ascii="Arial Narrow" w:hAnsi="Arial Narrow"/>
        </w:rPr>
        <w:t xml:space="preserve">ise en œuvre </w:t>
      </w:r>
      <w:r w:rsidR="00AC18AB">
        <w:rPr>
          <w:rFonts w:ascii="Arial Narrow" w:hAnsi="Arial Narrow"/>
        </w:rPr>
        <w:t xml:space="preserve">liée aux MDP. </w:t>
      </w:r>
    </w:p>
    <w:p w14:paraId="1950EB6E" w14:textId="77777777" w:rsidR="00AC18AB" w:rsidRDefault="00AC18AB" w:rsidP="00D17D0D">
      <w:pPr>
        <w:spacing w:line="276" w:lineRule="auto"/>
        <w:jc w:val="both"/>
        <w:rPr>
          <w:rFonts w:ascii="Arial Narrow" w:hAnsi="Arial Narrow"/>
        </w:rPr>
      </w:pPr>
    </w:p>
    <w:p w14:paraId="4759E781" w14:textId="6B9D8FE8" w:rsidR="00A57806" w:rsidRPr="00C169FD" w:rsidRDefault="00AC18AB" w:rsidP="00C169FD">
      <w:pPr>
        <w:spacing w:line="276" w:lineRule="auto"/>
        <w:jc w:val="both"/>
        <w:rPr>
          <w:rFonts w:ascii="Arial Narrow" w:hAnsi="Arial Narrow"/>
        </w:rPr>
      </w:pPr>
      <w:r>
        <w:rPr>
          <w:rFonts w:ascii="Arial Narrow" w:hAnsi="Arial Narrow"/>
        </w:rPr>
        <w:t>Ces textes sont-ils en soi suffisants ?</w:t>
      </w:r>
      <w:r w:rsidRPr="00AC18AB">
        <w:rPr>
          <w:rFonts w:ascii="Helvetica Neue" w:hAnsi="Helvetica Neue" w:cs="Helvetica Neue"/>
          <w:color w:val="1D1E1F"/>
          <w:sz w:val="26"/>
          <w:szCs w:val="26"/>
        </w:rPr>
        <w:t xml:space="preserve"> </w:t>
      </w:r>
      <w:r w:rsidRPr="00AC18AB">
        <w:rPr>
          <w:rFonts w:ascii="Arial Narrow" w:hAnsi="Arial Narrow"/>
        </w:rPr>
        <w:t>Les projets MDP doivent respecter des conditions générales. A cet effet,</w:t>
      </w:r>
      <w:r w:rsidR="008C3244">
        <w:rPr>
          <w:rFonts w:ascii="Arial Narrow" w:hAnsi="Arial Narrow"/>
        </w:rPr>
        <w:t xml:space="preserve"> par exemple,</w:t>
      </w:r>
      <w:r w:rsidRPr="00AC18AB">
        <w:rPr>
          <w:rFonts w:ascii="Arial Narrow" w:hAnsi="Arial Narrow"/>
        </w:rPr>
        <w:t xml:space="preserve"> le promoteur de projet (entreprise publique ou privée, commune rurale ou urbaine, ONG, etc.) ne peut soumettre son projet au MDP que si son pays a ratifié le Protocole d</w:t>
      </w:r>
      <w:r w:rsidR="008C3244">
        <w:rPr>
          <w:rFonts w:ascii="Arial Narrow" w:hAnsi="Arial Narrow"/>
        </w:rPr>
        <w:t>e Kyoto et</w:t>
      </w:r>
      <w:r w:rsidRPr="00AC18AB">
        <w:rPr>
          <w:rFonts w:ascii="Arial Narrow" w:hAnsi="Arial Narrow"/>
        </w:rPr>
        <w:t xml:space="preserve"> établi une Autorité Nationale Désignée du MDP (AND). Cette instance nationale est l'Autorité qui délivre, après examen du projet, une « lettre d'autorisation et d'approbation » dans laquelle il est dit que le projet est proposé de façon volontaire par le promoteur et qu'il contribue au développement durable du pays.</w:t>
      </w:r>
      <w:r w:rsidR="00A57806">
        <w:rPr>
          <w:rFonts w:ascii="Arial Narrow" w:hAnsi="Arial Narrow"/>
        </w:rPr>
        <w:t xml:space="preserve"> </w:t>
      </w:r>
      <w:r w:rsidR="00A57806" w:rsidRPr="00E14FA1">
        <w:rPr>
          <w:rFonts w:ascii="Arial Narrow" w:hAnsi="Arial Narrow"/>
          <w:b/>
        </w:rPr>
        <w:t>Si la première condition paraît d’emblée remplie, il reste que des mesures d’implémentation nationales du droit international n’ont pas encore été adoptées en lien avec les règles d’éligibilité ainsi que les règles de procédure</w:t>
      </w:r>
      <w:r w:rsidR="00284DA0">
        <w:rPr>
          <w:rStyle w:val="Appelnotedebasdep"/>
          <w:rFonts w:ascii="Arial Narrow" w:hAnsi="Arial Narrow"/>
          <w:b/>
        </w:rPr>
        <w:footnoteReference w:id="2"/>
      </w:r>
      <w:r w:rsidR="00A57806">
        <w:rPr>
          <w:rFonts w:ascii="Arial Narrow" w:hAnsi="Arial Narrow"/>
        </w:rPr>
        <w:t>.</w:t>
      </w:r>
    </w:p>
    <w:p w14:paraId="788C1A0E" w14:textId="77777777" w:rsidR="00A57806" w:rsidRPr="00E31918" w:rsidRDefault="00A57806" w:rsidP="00A57806">
      <w:pPr>
        <w:pStyle w:val="Pardeliste"/>
        <w:spacing w:line="276" w:lineRule="auto"/>
        <w:ind w:left="1080"/>
        <w:jc w:val="both"/>
        <w:rPr>
          <w:rFonts w:ascii="Arial Narrow" w:hAnsi="Arial Narrow"/>
        </w:rPr>
      </w:pPr>
    </w:p>
    <w:p w14:paraId="40046437" w14:textId="6041BB95" w:rsidR="00C169FD" w:rsidRPr="008C3244" w:rsidRDefault="00A57806" w:rsidP="00C169FD">
      <w:pPr>
        <w:pStyle w:val="Pardeliste"/>
        <w:numPr>
          <w:ilvl w:val="0"/>
          <w:numId w:val="5"/>
        </w:numPr>
        <w:spacing w:line="276" w:lineRule="auto"/>
        <w:jc w:val="both"/>
        <w:rPr>
          <w:rFonts w:ascii="Arial Narrow" w:hAnsi="Arial Narrow"/>
          <w:b/>
        </w:rPr>
      </w:pPr>
      <w:r w:rsidRPr="008C3244">
        <w:rPr>
          <w:rFonts w:ascii="Arial Narrow" w:hAnsi="Arial Narrow"/>
          <w:b/>
        </w:rPr>
        <w:t>Les normes national</w:t>
      </w:r>
      <w:r w:rsidR="00061BD9" w:rsidRPr="008C3244">
        <w:rPr>
          <w:rFonts w:ascii="Arial Narrow" w:hAnsi="Arial Narrow"/>
          <w:b/>
        </w:rPr>
        <w:t xml:space="preserve">es de </w:t>
      </w:r>
      <w:r w:rsidR="008C3244" w:rsidRPr="008C3244">
        <w:rPr>
          <w:rFonts w:ascii="Arial Narrow" w:hAnsi="Arial Narrow"/>
          <w:b/>
        </w:rPr>
        <w:t>référence</w:t>
      </w:r>
    </w:p>
    <w:p w14:paraId="26250F81" w14:textId="213464CE" w:rsidR="00C169FD" w:rsidRPr="008C3244" w:rsidRDefault="00C169FD" w:rsidP="00C169FD">
      <w:pPr>
        <w:spacing w:line="276" w:lineRule="auto"/>
        <w:jc w:val="both"/>
        <w:rPr>
          <w:rFonts w:ascii="Arial Narrow" w:hAnsi="Arial Narrow" w:cs="Helvetica Neue"/>
          <w:color w:val="1D1E1F"/>
        </w:rPr>
      </w:pPr>
      <w:r w:rsidRPr="008C3244">
        <w:rPr>
          <w:rFonts w:ascii="Arial Narrow" w:hAnsi="Arial Narrow" w:cs="Helvetica Neue"/>
          <w:color w:val="1D1E1F"/>
        </w:rPr>
        <w:t>A ce niveau, on observe une juxtaposition de normes sectorielles autour d’une norme spécialement conçue pour la mise en œuvre nationale du droit international sus énoncé.</w:t>
      </w:r>
    </w:p>
    <w:p w14:paraId="18FDC2D7" w14:textId="77777777" w:rsidR="00C169FD" w:rsidRPr="008C3244" w:rsidRDefault="00C169FD" w:rsidP="00C169FD">
      <w:pPr>
        <w:spacing w:line="276" w:lineRule="auto"/>
        <w:jc w:val="both"/>
        <w:rPr>
          <w:rFonts w:ascii="Arial Narrow" w:hAnsi="Arial Narrow" w:cs="Helvetica Neue"/>
          <w:color w:val="1D1E1F"/>
        </w:rPr>
      </w:pPr>
    </w:p>
    <w:p w14:paraId="720BF525" w14:textId="6729B2A9" w:rsidR="00C169FD" w:rsidRPr="008C3244" w:rsidRDefault="00C169FD" w:rsidP="00C169FD">
      <w:pPr>
        <w:pStyle w:val="Pardeliste"/>
        <w:numPr>
          <w:ilvl w:val="0"/>
          <w:numId w:val="8"/>
        </w:numPr>
        <w:spacing w:line="276" w:lineRule="auto"/>
        <w:jc w:val="both"/>
        <w:rPr>
          <w:rFonts w:ascii="Arial Narrow" w:hAnsi="Arial Narrow" w:cs="Helvetica Neue"/>
          <w:i/>
          <w:color w:val="1D1E1F"/>
          <w:u w:val="single"/>
        </w:rPr>
      </w:pPr>
      <w:r w:rsidRPr="008C3244">
        <w:rPr>
          <w:rFonts w:ascii="Arial Narrow" w:hAnsi="Arial Narrow" w:cs="Helvetica Neue"/>
          <w:i/>
          <w:color w:val="1D1E1F"/>
          <w:u w:val="single"/>
        </w:rPr>
        <w:t>S’agissant de</w:t>
      </w:r>
      <w:r w:rsidR="00061BD9" w:rsidRPr="008C3244">
        <w:rPr>
          <w:rFonts w:ascii="Arial Narrow" w:hAnsi="Arial Narrow" w:cs="Helvetica Neue"/>
          <w:i/>
          <w:color w:val="1D1E1F"/>
          <w:u w:val="single"/>
        </w:rPr>
        <w:t xml:space="preserve"> la</w:t>
      </w:r>
      <w:r w:rsidRPr="008C3244">
        <w:rPr>
          <w:rFonts w:ascii="Arial Narrow" w:hAnsi="Arial Narrow" w:cs="Helvetica Neue"/>
          <w:i/>
          <w:color w:val="1D1E1F"/>
          <w:u w:val="single"/>
        </w:rPr>
        <w:t xml:space="preserve"> norme spécialement conçue pour la mise en œuvre nationale du droit international</w:t>
      </w:r>
    </w:p>
    <w:p w14:paraId="321E5699" w14:textId="119085BD" w:rsidR="00C169FD" w:rsidRPr="007211C6" w:rsidRDefault="00C169FD" w:rsidP="00C169FD">
      <w:pPr>
        <w:spacing w:line="276" w:lineRule="auto"/>
        <w:jc w:val="both"/>
        <w:rPr>
          <w:rFonts w:ascii="Arial Narrow" w:hAnsi="Arial Narrow"/>
          <w:lang w:val="en-US"/>
        </w:rPr>
      </w:pPr>
      <w:r w:rsidRPr="008C3244">
        <w:rPr>
          <w:rFonts w:ascii="Arial Narrow" w:hAnsi="Arial Narrow" w:cs="Helvetica Neue"/>
          <w:color w:val="1D1E1F"/>
        </w:rPr>
        <w:t xml:space="preserve">Il s’agit de </w:t>
      </w:r>
      <w:r w:rsidR="008C3244">
        <w:rPr>
          <w:rFonts w:ascii="Arial Narrow" w:hAnsi="Arial Narrow" w:cs="Helvetica Neue"/>
          <w:color w:val="1D1E1F"/>
        </w:rPr>
        <w:t xml:space="preserve">la </w:t>
      </w:r>
      <w:r w:rsidRPr="008C3244">
        <w:rPr>
          <w:rFonts w:ascii="Arial Narrow" w:hAnsi="Arial Narrow" w:cs="Helvetica Neue"/>
          <w:color w:val="1D1E1F"/>
        </w:rPr>
        <w:t>décision ministérielle n°0009/MINEP/CAB du 16 Janvier 2006 portant création, organisation et fonctionnement du Comité national chargé de la mise en œuvre du MDP au Cameroun est la norme principale au plan interne concernant le MDP. Cette décision crée l'institution, conformément aux dispositions du Protocole de Kyoto et aux Accords de Marrakech, en charge de remplir les fonctions dévolues à l'Autorité National désignée, et elle élabore les critères et la procédure d'évaluation et d'approbation des projets MDP par le Comité national</w:t>
      </w:r>
      <w:r w:rsidRPr="007211C6">
        <w:rPr>
          <w:rFonts w:ascii="Arial Narrow" w:hAnsi="Arial Narrow" w:cs="Helvetica Neue"/>
          <w:color w:val="1D1E1F"/>
        </w:rPr>
        <w:t xml:space="preserve"> du MDP</w:t>
      </w:r>
      <w:r>
        <w:rPr>
          <w:rFonts w:ascii="Arial Narrow" w:hAnsi="Arial Narrow" w:cs="Helvetica Neue"/>
          <w:color w:val="1D1E1F"/>
        </w:rPr>
        <w:t>. Mais le mécanisme</w:t>
      </w:r>
      <w:r w:rsidR="00817846">
        <w:rPr>
          <w:rFonts w:ascii="Arial Narrow" w:hAnsi="Arial Narrow" w:cs="Helvetica Neue"/>
          <w:color w:val="1D1E1F"/>
        </w:rPr>
        <w:t xml:space="preserve"> demeure incomplet</w:t>
      </w:r>
      <w:r w:rsidR="004E1033">
        <w:rPr>
          <w:rFonts w:ascii="Arial Narrow" w:hAnsi="Arial Narrow" w:cs="Helvetica Neue"/>
          <w:color w:val="1D1E1F"/>
        </w:rPr>
        <w:t xml:space="preserve"> au regard des attentes</w:t>
      </w:r>
      <w:r>
        <w:rPr>
          <w:rFonts w:ascii="Arial Narrow" w:hAnsi="Arial Narrow" w:cs="Helvetica Neue"/>
          <w:color w:val="1D1E1F"/>
        </w:rPr>
        <w:t>.</w:t>
      </w:r>
    </w:p>
    <w:p w14:paraId="70FDEFDD" w14:textId="274D7D92" w:rsidR="00C169FD" w:rsidRDefault="00C169FD" w:rsidP="00C169FD">
      <w:pPr>
        <w:spacing w:line="276" w:lineRule="auto"/>
        <w:jc w:val="both"/>
        <w:rPr>
          <w:rFonts w:ascii="Arial Narrow" w:hAnsi="Arial Narrow" w:cs="Helvetica Neue"/>
          <w:color w:val="1D1E1F"/>
        </w:rPr>
      </w:pPr>
    </w:p>
    <w:p w14:paraId="6F1A498A" w14:textId="595D8CBE" w:rsidR="00C169FD" w:rsidRPr="00C169FD" w:rsidRDefault="00C169FD" w:rsidP="008F3B9F">
      <w:pPr>
        <w:pStyle w:val="Pardeliste"/>
        <w:widowControl w:val="0"/>
        <w:numPr>
          <w:ilvl w:val="0"/>
          <w:numId w:val="8"/>
        </w:numPr>
        <w:autoSpaceDE w:val="0"/>
        <w:autoSpaceDN w:val="0"/>
        <w:adjustRightInd w:val="0"/>
        <w:spacing w:after="240" w:line="276" w:lineRule="auto"/>
        <w:jc w:val="both"/>
        <w:rPr>
          <w:rFonts w:ascii="Arial Narrow" w:hAnsi="Arial Narrow" w:cs="Arial"/>
        </w:rPr>
      </w:pPr>
      <w:r w:rsidRPr="00C169FD">
        <w:rPr>
          <w:rFonts w:ascii="Arial Narrow" w:hAnsi="Arial Narrow" w:cs="Helvetica Neue"/>
          <w:i/>
          <w:color w:val="1D1E1F"/>
          <w:u w:val="single"/>
        </w:rPr>
        <w:t xml:space="preserve">S’agissant des normes </w:t>
      </w:r>
      <w:r>
        <w:rPr>
          <w:rFonts w:ascii="Arial Narrow" w:hAnsi="Arial Narrow" w:cs="Helvetica Neue"/>
          <w:i/>
          <w:color w:val="1D1E1F"/>
          <w:u w:val="single"/>
        </w:rPr>
        <w:t>sectorielles</w:t>
      </w:r>
    </w:p>
    <w:p w14:paraId="03857677" w14:textId="30C5E419" w:rsidR="00C169FD" w:rsidRDefault="00C169FD" w:rsidP="00F05A4C">
      <w:pPr>
        <w:widowControl w:val="0"/>
        <w:autoSpaceDE w:val="0"/>
        <w:autoSpaceDN w:val="0"/>
        <w:adjustRightInd w:val="0"/>
        <w:spacing w:after="240"/>
        <w:jc w:val="both"/>
        <w:rPr>
          <w:rFonts w:ascii="Arial Narrow" w:hAnsi="Arial Narrow" w:cs="Arial"/>
        </w:rPr>
      </w:pPr>
      <w:r>
        <w:rPr>
          <w:rFonts w:ascii="Arial Narrow" w:hAnsi="Arial Narrow" w:cs="Arial"/>
        </w:rPr>
        <w:t>L’on citera avec pertinence :</w:t>
      </w:r>
    </w:p>
    <w:p w14:paraId="0E66D46B" w14:textId="1AA03A54" w:rsidR="00C169FD" w:rsidRPr="00507EF3" w:rsidRDefault="00F05A4C" w:rsidP="004E1033">
      <w:pPr>
        <w:pStyle w:val="Pardeliste"/>
        <w:widowControl w:val="0"/>
        <w:numPr>
          <w:ilvl w:val="0"/>
          <w:numId w:val="9"/>
        </w:numPr>
        <w:autoSpaceDE w:val="0"/>
        <w:autoSpaceDN w:val="0"/>
        <w:adjustRightInd w:val="0"/>
        <w:spacing w:after="240" w:line="276" w:lineRule="auto"/>
        <w:jc w:val="both"/>
        <w:rPr>
          <w:rFonts w:ascii="Arial Narrow" w:hAnsi="Arial Narrow" w:cs="Times"/>
          <w:b/>
        </w:rPr>
      </w:pPr>
      <w:r w:rsidRPr="00507EF3">
        <w:rPr>
          <w:rFonts w:ascii="Arial Narrow" w:hAnsi="Arial Narrow" w:cs="Arial"/>
          <w:b/>
        </w:rPr>
        <w:t>L</w:t>
      </w:r>
      <w:r w:rsidR="00C169FD" w:rsidRPr="00507EF3">
        <w:rPr>
          <w:rFonts w:ascii="Arial Narrow" w:hAnsi="Arial Narrow" w:cs="Arial"/>
          <w:b/>
        </w:rPr>
        <w:t>a l</w:t>
      </w:r>
      <w:r w:rsidRPr="00507EF3">
        <w:rPr>
          <w:rFonts w:ascii="Arial Narrow" w:hAnsi="Arial Narrow" w:cs="Arial"/>
          <w:b/>
        </w:rPr>
        <w:t xml:space="preserve">oi portant Code Général des Collectivités Territoriales </w:t>
      </w:r>
      <w:r w:rsidR="00C169FD" w:rsidRPr="00507EF3">
        <w:rPr>
          <w:rFonts w:ascii="Arial Narrow" w:hAnsi="Arial Narrow" w:cs="Arial"/>
        </w:rPr>
        <w:t xml:space="preserve">en son </w:t>
      </w:r>
      <w:r w:rsidR="00C169FD" w:rsidRPr="00507EF3">
        <w:rPr>
          <w:rFonts w:ascii="Arial Narrow" w:hAnsi="Arial Narrow" w:cs="Times"/>
          <w:bCs/>
        </w:rPr>
        <w:t>ARTICLE 150 qui rappelle</w:t>
      </w:r>
      <w:r w:rsidRPr="00507EF3">
        <w:rPr>
          <w:rFonts w:ascii="Arial Narrow" w:hAnsi="Arial Narrow" w:cs="Times"/>
          <w:bCs/>
        </w:rPr>
        <w:t xml:space="preserve"> </w:t>
      </w:r>
      <w:r w:rsidR="00C169FD" w:rsidRPr="00507EF3">
        <w:rPr>
          <w:rFonts w:ascii="Arial Narrow" w:hAnsi="Arial Narrow" w:cs="Times"/>
          <w:bCs/>
        </w:rPr>
        <w:t xml:space="preserve">les attributions, pouvoirs et </w:t>
      </w:r>
      <w:r w:rsidR="00507EF3" w:rsidRPr="00507EF3">
        <w:rPr>
          <w:rFonts w:ascii="Arial Narrow" w:hAnsi="Arial Narrow" w:cs="Times"/>
          <w:bCs/>
        </w:rPr>
        <w:t>compétences</w:t>
      </w:r>
      <w:r w:rsidR="00C169FD" w:rsidRPr="00507EF3">
        <w:rPr>
          <w:rFonts w:ascii="Arial Narrow" w:hAnsi="Arial Narrow" w:cs="Times"/>
          <w:bCs/>
        </w:rPr>
        <w:t xml:space="preserve"> des communes </w:t>
      </w:r>
      <w:r w:rsidR="00C169FD" w:rsidRPr="00507EF3">
        <w:rPr>
          <w:rFonts w:ascii="Arial Narrow" w:hAnsi="Arial Narrow" w:cs="Times"/>
          <w:b/>
          <w:bCs/>
          <w:i/>
        </w:rPr>
        <w:t>:</w:t>
      </w:r>
      <w:r w:rsidR="00C169FD" w:rsidRPr="00507EF3">
        <w:rPr>
          <w:rFonts w:ascii="Arial Narrow" w:hAnsi="Arial Narrow" w:cs="Times"/>
          <w:bCs/>
          <w:i/>
        </w:rPr>
        <w:t xml:space="preserve"> </w:t>
      </w:r>
      <w:r w:rsidRPr="00507EF3">
        <w:rPr>
          <w:rFonts w:ascii="Arial Narrow" w:hAnsi="Arial Narrow" w:cs="Times"/>
          <w:bCs/>
          <w:i/>
        </w:rPr>
        <w:t xml:space="preserve">(1) La Commune peut, en plus de ses moyens propres, solliciter le concours de l'Etat, de la population, des organisations de la société civile, d'autres Collectivités Territoriales et des partenaires internationaux, conformément à la législation et à la réglementation en vigueur. </w:t>
      </w:r>
      <w:r w:rsidRPr="00507EF3">
        <w:rPr>
          <w:rFonts w:ascii="MS Mincho" w:eastAsia="MS Mincho" w:hAnsi="MS Mincho" w:cs="MS Mincho"/>
          <w:bCs/>
          <w:i/>
        </w:rPr>
        <w:t> </w:t>
      </w:r>
      <w:r w:rsidRPr="00507EF3">
        <w:rPr>
          <w:rFonts w:ascii="Arial Narrow" w:hAnsi="Arial Narrow" w:cs="Times"/>
          <w:bCs/>
          <w:i/>
        </w:rPr>
        <w:t xml:space="preserve">(2) Le recours aux concours mentionnés à l'alinéa 1 ci-dessus est décidé par délibération du Conseil Municipal concerné, prise au vu du projet de convention y afférent. </w:t>
      </w:r>
    </w:p>
    <w:p w14:paraId="30800E11" w14:textId="19EFC944" w:rsidR="00C169FD" w:rsidRPr="00C169FD" w:rsidRDefault="00F05A4C" w:rsidP="004E1033">
      <w:pPr>
        <w:pStyle w:val="Pardeliste"/>
        <w:widowControl w:val="0"/>
        <w:autoSpaceDE w:val="0"/>
        <w:autoSpaceDN w:val="0"/>
        <w:adjustRightInd w:val="0"/>
        <w:spacing w:after="240" w:line="276" w:lineRule="auto"/>
        <w:jc w:val="both"/>
        <w:rPr>
          <w:rFonts w:ascii="Arial Narrow" w:hAnsi="Arial Narrow" w:cs="Times"/>
          <w:b/>
        </w:rPr>
      </w:pPr>
      <w:r w:rsidRPr="00C169FD">
        <w:rPr>
          <w:rFonts w:ascii="MS Mincho" w:eastAsia="MS Mincho" w:hAnsi="MS Mincho" w:cs="MS Mincho"/>
          <w:bCs/>
          <w:i/>
          <w:color w:val="0070C0"/>
        </w:rPr>
        <w:t> </w:t>
      </w:r>
    </w:p>
    <w:p w14:paraId="48B21526" w14:textId="263FF3D8" w:rsidR="00F05A4C" w:rsidRPr="00507EF3" w:rsidRDefault="00F05A4C" w:rsidP="004E1033">
      <w:pPr>
        <w:pStyle w:val="Pardeliste"/>
        <w:widowControl w:val="0"/>
        <w:numPr>
          <w:ilvl w:val="0"/>
          <w:numId w:val="9"/>
        </w:numPr>
        <w:autoSpaceDE w:val="0"/>
        <w:autoSpaceDN w:val="0"/>
        <w:adjustRightInd w:val="0"/>
        <w:spacing w:after="240" w:line="276" w:lineRule="auto"/>
        <w:jc w:val="both"/>
        <w:rPr>
          <w:rFonts w:ascii="Arial Narrow" w:hAnsi="Arial Narrow" w:cs="Times"/>
          <w:b/>
        </w:rPr>
      </w:pPr>
      <w:r w:rsidRPr="00507EF3">
        <w:rPr>
          <w:rFonts w:ascii="Arial Narrow" w:hAnsi="Arial Narrow" w:cs="Times"/>
          <w:b/>
          <w:bCs/>
        </w:rPr>
        <w:t>L</w:t>
      </w:r>
      <w:r w:rsidR="00C169FD" w:rsidRPr="00507EF3">
        <w:rPr>
          <w:rFonts w:ascii="Arial Narrow" w:hAnsi="Arial Narrow" w:cs="Times"/>
          <w:b/>
          <w:bCs/>
        </w:rPr>
        <w:t>a l</w:t>
      </w:r>
      <w:r w:rsidRPr="00507EF3">
        <w:rPr>
          <w:rFonts w:ascii="Arial Narrow" w:hAnsi="Arial Narrow" w:cs="Times"/>
          <w:b/>
          <w:bCs/>
        </w:rPr>
        <w:t xml:space="preserve">oi n° 94/01 du 20 janvier 1994 portant régime des forêts, de la faune et de la </w:t>
      </w:r>
      <w:r w:rsidR="00507EF3" w:rsidRPr="00507EF3">
        <w:rPr>
          <w:rFonts w:ascii="Arial Narrow" w:hAnsi="Arial Narrow" w:cs="Times"/>
          <w:b/>
          <w:bCs/>
        </w:rPr>
        <w:t xml:space="preserve">pêche </w:t>
      </w:r>
      <w:r w:rsidR="00507EF3">
        <w:rPr>
          <w:rFonts w:ascii="Arial Narrow" w:hAnsi="Arial Narrow" w:cs="Times"/>
          <w:b/>
          <w:bCs/>
        </w:rPr>
        <w:t>dont</w:t>
      </w:r>
      <w:r w:rsidR="00507EF3" w:rsidRPr="00507EF3">
        <w:rPr>
          <w:rFonts w:ascii="Arial Narrow" w:hAnsi="Arial Narrow" w:cs="Times"/>
          <w:bCs/>
        </w:rPr>
        <w:t xml:space="preserve"> l’</w:t>
      </w:r>
      <w:r w:rsidRPr="00507EF3">
        <w:rPr>
          <w:rFonts w:ascii="Arial Narrow" w:hAnsi="Arial Narrow" w:cs="Times"/>
          <w:bCs/>
        </w:rPr>
        <w:t>Article</w:t>
      </w:r>
      <w:r w:rsidR="00507EF3">
        <w:rPr>
          <w:rFonts w:ascii="Arial Narrow" w:hAnsi="Arial Narrow" w:cs="Times"/>
          <w:bCs/>
          <w:i/>
        </w:rPr>
        <w:t xml:space="preserve"> 7 </w:t>
      </w:r>
      <w:r w:rsidR="00507EF3" w:rsidRPr="00507EF3">
        <w:rPr>
          <w:rFonts w:ascii="Arial Narrow" w:hAnsi="Arial Narrow" w:cs="Times"/>
          <w:bCs/>
        </w:rPr>
        <w:t>rappelle</w:t>
      </w:r>
      <w:r w:rsidR="00507EF3">
        <w:rPr>
          <w:rFonts w:ascii="Arial Narrow" w:hAnsi="Arial Narrow" w:cs="Times"/>
          <w:bCs/>
        </w:rPr>
        <w:t xml:space="preserve"> les attributs des communes sur leurs forets :</w:t>
      </w:r>
      <w:r w:rsidR="00507EF3">
        <w:rPr>
          <w:rFonts w:ascii="Arial Narrow" w:hAnsi="Arial Narrow" w:cs="Times"/>
          <w:bCs/>
          <w:i/>
        </w:rPr>
        <w:t xml:space="preserve"> « </w:t>
      </w:r>
      <w:r w:rsidRPr="00507EF3">
        <w:rPr>
          <w:rFonts w:ascii="Arial Narrow" w:hAnsi="Arial Narrow" w:cs="Times"/>
        </w:rPr>
        <w:t>L'État, les communes, les communautés villageoises, et les particuliers exercent sur leurs forêts et leurs établissements aquacoles, tous les droits résultant de la propriété, sous réserve des restrictions prévues par les législations foncière et domaniale et par la présente loi</w:t>
      </w:r>
      <w:r w:rsidR="00507EF3">
        <w:rPr>
          <w:rFonts w:ascii="Arial Narrow" w:hAnsi="Arial Narrow" w:cs="Times"/>
        </w:rPr>
        <w:t> »</w:t>
      </w:r>
      <w:r w:rsidRPr="00507EF3">
        <w:rPr>
          <w:rFonts w:ascii="Arial Narrow" w:hAnsi="Arial Narrow" w:cs="Times"/>
        </w:rPr>
        <w:t xml:space="preserve">. </w:t>
      </w:r>
    </w:p>
    <w:p w14:paraId="72E23B40" w14:textId="0CF14F33" w:rsidR="00F05A4C" w:rsidRPr="00113566" w:rsidRDefault="00507EF3" w:rsidP="004E1033">
      <w:pPr>
        <w:spacing w:line="276" w:lineRule="auto"/>
        <w:jc w:val="both"/>
        <w:rPr>
          <w:rFonts w:ascii="Arial Narrow" w:hAnsi="Arial Narrow"/>
        </w:rPr>
      </w:pPr>
      <w:r>
        <w:rPr>
          <w:rFonts w:ascii="Arial Narrow" w:hAnsi="Arial Narrow"/>
          <w:b/>
          <w:bCs/>
        </w:rPr>
        <w:t xml:space="preserve"> Et s’agissant du régime des </w:t>
      </w:r>
      <w:r w:rsidR="00F05A4C" w:rsidRPr="00113566">
        <w:rPr>
          <w:rFonts w:ascii="Arial Narrow" w:hAnsi="Arial Narrow"/>
          <w:b/>
          <w:bCs/>
        </w:rPr>
        <w:t>DES FORETS COMMUNALES</w:t>
      </w:r>
    </w:p>
    <w:p w14:paraId="6C080E64" w14:textId="77777777" w:rsidR="00F05A4C" w:rsidRPr="00113566" w:rsidRDefault="00F05A4C" w:rsidP="004E1033">
      <w:pPr>
        <w:spacing w:line="276" w:lineRule="auto"/>
        <w:jc w:val="both"/>
        <w:rPr>
          <w:rFonts w:ascii="Arial Narrow" w:hAnsi="Arial Narrow"/>
        </w:rPr>
      </w:pPr>
    </w:p>
    <w:p w14:paraId="0C1D142F" w14:textId="5DC57575" w:rsidR="00F05A4C" w:rsidRPr="00507EF3" w:rsidRDefault="00507EF3" w:rsidP="004E1033">
      <w:pPr>
        <w:spacing w:line="276" w:lineRule="auto"/>
        <w:jc w:val="both"/>
        <w:rPr>
          <w:rFonts w:ascii="Arial Narrow" w:hAnsi="Arial Narrow"/>
          <w:i/>
        </w:rPr>
      </w:pPr>
      <w:r>
        <w:rPr>
          <w:rFonts w:ascii="Arial Narrow" w:hAnsi="Arial Narrow"/>
          <w:b/>
          <w:bCs/>
          <w:i/>
        </w:rPr>
        <w:t>« </w:t>
      </w:r>
      <w:r w:rsidR="00F05A4C" w:rsidRPr="00507EF3">
        <w:rPr>
          <w:rFonts w:ascii="Arial Narrow" w:hAnsi="Arial Narrow"/>
          <w:b/>
          <w:bCs/>
          <w:i/>
        </w:rPr>
        <w:t xml:space="preserve">Article 30 : </w:t>
      </w:r>
    </w:p>
    <w:p w14:paraId="529BFA4F"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(1) Est considéré, au sens de la présente loi, comme forêt communale, toute forêt ayant fait l'objet d'un acte de classement pour le compte de la commune concernée ou qui a été plantée par celle-ci. </w:t>
      </w:r>
    </w:p>
    <w:p w14:paraId="44DE7B1F" w14:textId="77777777" w:rsidR="00F05A4C" w:rsidRPr="00507EF3" w:rsidRDefault="00F05A4C" w:rsidP="004E1033">
      <w:pPr>
        <w:numPr>
          <w:ilvl w:val="0"/>
          <w:numId w:val="4"/>
        </w:numPr>
        <w:spacing w:line="276" w:lineRule="auto"/>
        <w:jc w:val="both"/>
        <w:rPr>
          <w:rFonts w:ascii="Arial Narrow" w:hAnsi="Arial Narrow"/>
          <w:i/>
        </w:rPr>
      </w:pPr>
      <w:r w:rsidRPr="00507EF3">
        <w:rPr>
          <w:rFonts w:ascii="Arial Narrow" w:hAnsi="Arial Narrow"/>
          <w:i/>
        </w:rPr>
        <w:t xml:space="preserve">(2)  L'acte de classement fixe les limites et les objectifs de gestion de ladite forêt qui peuvent être les mêmes que ceux d'une forêt domaniale, ainsi que l'exercice du droit d'usage des populations autochtones. Il ouvre droit à l'établissement d'un titre foncier au nom de la commune concernée. </w:t>
      </w:r>
      <w:r w:rsidRPr="00507EF3">
        <w:rPr>
          <w:rFonts w:ascii="MS Mincho" w:eastAsia="MS Mincho" w:hAnsi="MS Mincho" w:cs="MS Mincho"/>
          <w:i/>
        </w:rPr>
        <w:t> </w:t>
      </w:r>
    </w:p>
    <w:p w14:paraId="2626269C" w14:textId="77777777" w:rsidR="00F05A4C" w:rsidRPr="00507EF3" w:rsidRDefault="00F05A4C" w:rsidP="004E1033">
      <w:pPr>
        <w:numPr>
          <w:ilvl w:val="0"/>
          <w:numId w:val="4"/>
        </w:numPr>
        <w:spacing w:line="276" w:lineRule="auto"/>
        <w:jc w:val="both"/>
        <w:rPr>
          <w:rFonts w:ascii="Arial Narrow" w:hAnsi="Arial Narrow"/>
          <w:i/>
        </w:rPr>
      </w:pPr>
      <w:r w:rsidRPr="00507EF3">
        <w:rPr>
          <w:rFonts w:ascii="Arial Narrow" w:hAnsi="Arial Narrow"/>
          <w:i/>
        </w:rPr>
        <w:t xml:space="preserve">(3)  Les forêts communales relèvent du domaine privé de la commune concernée. </w:t>
      </w:r>
      <w:r w:rsidRPr="00507EF3">
        <w:rPr>
          <w:rFonts w:ascii="MS Mincho" w:eastAsia="MS Mincho" w:hAnsi="MS Mincho" w:cs="MS Mincho"/>
          <w:i/>
        </w:rPr>
        <w:t> </w:t>
      </w:r>
    </w:p>
    <w:p w14:paraId="20A3FA0D" w14:textId="77777777" w:rsidR="00F05A4C" w:rsidRPr="00507EF3" w:rsidRDefault="00F05A4C" w:rsidP="004E1033">
      <w:pPr>
        <w:numPr>
          <w:ilvl w:val="0"/>
          <w:numId w:val="4"/>
        </w:numPr>
        <w:spacing w:line="276" w:lineRule="auto"/>
        <w:jc w:val="both"/>
        <w:rPr>
          <w:rFonts w:ascii="Arial Narrow" w:hAnsi="Arial Narrow"/>
          <w:i/>
        </w:rPr>
      </w:pPr>
      <w:r w:rsidRPr="00507EF3">
        <w:rPr>
          <w:rFonts w:ascii="Arial Narrow" w:hAnsi="Arial Narrow"/>
          <w:i/>
        </w:rPr>
        <w:t xml:space="preserve">(4)  La procédure de classement des forêts communales est fixée par décret. </w:t>
      </w:r>
      <w:r w:rsidRPr="00507EF3">
        <w:rPr>
          <w:rFonts w:ascii="MS Mincho" w:eastAsia="MS Mincho" w:hAnsi="MS Mincho" w:cs="MS Mincho"/>
          <w:i/>
        </w:rPr>
        <w:t> </w:t>
      </w:r>
    </w:p>
    <w:p w14:paraId="4DBC9439" w14:textId="77777777" w:rsidR="00F05A4C" w:rsidRPr="00507EF3" w:rsidRDefault="00F05A4C" w:rsidP="004E1033">
      <w:pPr>
        <w:spacing w:line="276" w:lineRule="auto"/>
        <w:jc w:val="both"/>
        <w:rPr>
          <w:rFonts w:ascii="Arial Narrow" w:hAnsi="Arial Narrow"/>
          <w:i/>
        </w:rPr>
      </w:pPr>
      <w:r w:rsidRPr="00507EF3">
        <w:rPr>
          <w:rFonts w:ascii="Arial Narrow" w:hAnsi="Arial Narrow"/>
          <w:b/>
          <w:bCs/>
          <w:i/>
        </w:rPr>
        <w:t xml:space="preserve">Article 31 : </w:t>
      </w:r>
    </w:p>
    <w:p w14:paraId="568F1DD5"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(1) les forêts communales sont dotées d'un plan d'aménagement approuvé par l'administration chargé des forêts. Ce plan d'aménagement est établi à la diligence des responsables des communes, conformément aux prescriptions de l'Article 30 ci-après. </w:t>
      </w:r>
    </w:p>
    <w:p w14:paraId="4B784706"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(2) Toute activité dans une forêt communale doit, dans tous les cas, se conformer à son plan d'aménagement. </w:t>
      </w:r>
    </w:p>
    <w:p w14:paraId="6049986E" w14:textId="77777777" w:rsidR="00F05A4C" w:rsidRPr="00507EF3" w:rsidRDefault="00F05A4C" w:rsidP="004E1033">
      <w:pPr>
        <w:spacing w:line="276" w:lineRule="auto"/>
        <w:jc w:val="both"/>
        <w:rPr>
          <w:rFonts w:ascii="Arial Narrow" w:hAnsi="Arial Narrow"/>
          <w:i/>
        </w:rPr>
      </w:pPr>
      <w:r w:rsidRPr="00507EF3">
        <w:rPr>
          <w:rFonts w:ascii="Arial Narrow" w:hAnsi="Arial Narrow"/>
          <w:b/>
          <w:bCs/>
          <w:i/>
        </w:rPr>
        <w:t xml:space="preserve">Article 32 : </w:t>
      </w:r>
    </w:p>
    <w:p w14:paraId="02699958"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(1) L'exécution du plan d'aménagement d'une forêt communale relève de la commune concernée, sous le contrôle de l'administration chargée des forêts qui peut, sans préjudice des dispositions de la loi portant organisation communale, suspendre l'exécution des actes contraires aux indications du plan d'aménagement. </w:t>
      </w:r>
    </w:p>
    <w:p w14:paraId="282C6F3B" w14:textId="7BB20BAE" w:rsidR="00F05A4C" w:rsidRPr="00113566" w:rsidRDefault="00F05A4C" w:rsidP="004E1033">
      <w:pPr>
        <w:spacing w:line="276" w:lineRule="auto"/>
        <w:jc w:val="both"/>
        <w:rPr>
          <w:rFonts w:ascii="Arial Narrow" w:hAnsi="Arial Narrow"/>
        </w:rPr>
      </w:pPr>
      <w:r w:rsidRPr="00507EF3">
        <w:rPr>
          <w:rFonts w:ascii="Arial Narrow" w:hAnsi="Arial Narrow"/>
          <w:i/>
        </w:rPr>
        <w:t>(2) En cas de défaillance ou de négligence de la commune, l'administration chargée des forêts peut se substituer à celle-ci pour réaliser, aux frais de ladite commune, certaines opératio</w:t>
      </w:r>
      <w:r w:rsidR="00507EF3">
        <w:rPr>
          <w:rFonts w:ascii="Arial Narrow" w:hAnsi="Arial Narrow"/>
          <w:i/>
        </w:rPr>
        <w:t>ns prévues au plan d'aménagement »</w:t>
      </w:r>
    </w:p>
    <w:p w14:paraId="50E47ED5" w14:textId="77777777" w:rsidR="00F05A4C" w:rsidRPr="00113566" w:rsidRDefault="00F05A4C" w:rsidP="004E1033">
      <w:pPr>
        <w:spacing w:line="276" w:lineRule="auto"/>
        <w:jc w:val="both"/>
        <w:rPr>
          <w:rFonts w:ascii="Arial Narrow" w:hAnsi="Arial Narrow"/>
          <w:b/>
          <w:bCs/>
        </w:rPr>
      </w:pPr>
    </w:p>
    <w:p w14:paraId="31D9374D" w14:textId="6D3DEE58" w:rsidR="00F05A4C" w:rsidRPr="00507EF3" w:rsidRDefault="00F05A4C" w:rsidP="004E1033">
      <w:pPr>
        <w:pStyle w:val="Pardeliste"/>
        <w:numPr>
          <w:ilvl w:val="0"/>
          <w:numId w:val="9"/>
        </w:numPr>
        <w:spacing w:line="276" w:lineRule="auto"/>
        <w:jc w:val="both"/>
        <w:rPr>
          <w:rFonts w:ascii="Arial Narrow" w:hAnsi="Arial Narrow"/>
          <w:b/>
          <w:bCs/>
          <w:color w:val="0070C0"/>
        </w:rPr>
      </w:pPr>
      <w:r w:rsidRPr="00507EF3">
        <w:rPr>
          <w:rFonts w:ascii="Arial Narrow" w:hAnsi="Arial Narrow"/>
          <w:b/>
          <w:bCs/>
        </w:rPr>
        <w:t>L</w:t>
      </w:r>
      <w:r w:rsidR="00507EF3" w:rsidRPr="00507EF3">
        <w:rPr>
          <w:rFonts w:ascii="Arial Narrow" w:hAnsi="Arial Narrow"/>
          <w:b/>
          <w:bCs/>
        </w:rPr>
        <w:t>a l</w:t>
      </w:r>
      <w:r w:rsidRPr="00507EF3">
        <w:rPr>
          <w:rFonts w:ascii="Arial Narrow" w:hAnsi="Arial Narrow"/>
          <w:b/>
          <w:bCs/>
        </w:rPr>
        <w:t>oi n° n°96/12 du 05 août 1996 portant loi-cadre relative à la gestion de l’environnement</w:t>
      </w:r>
      <w:r w:rsidR="00507EF3">
        <w:rPr>
          <w:rFonts w:ascii="Arial Narrow" w:hAnsi="Arial Narrow"/>
          <w:b/>
          <w:bCs/>
        </w:rPr>
        <w:t xml:space="preserve"> </w:t>
      </w:r>
      <w:r w:rsidR="00507EF3" w:rsidRPr="00507EF3">
        <w:rPr>
          <w:rFonts w:ascii="Arial Narrow" w:hAnsi="Arial Narrow"/>
          <w:bCs/>
        </w:rPr>
        <w:t xml:space="preserve">au sujet </w:t>
      </w:r>
      <w:r w:rsidRPr="00507EF3">
        <w:rPr>
          <w:rFonts w:ascii="Arial Narrow" w:hAnsi="Arial Narrow"/>
          <w:bCs/>
        </w:rPr>
        <w:t>DES MESURES INCITATIVES</w:t>
      </w:r>
      <w:r w:rsidRPr="00507EF3">
        <w:rPr>
          <w:rFonts w:ascii="Arial Narrow" w:hAnsi="Arial Narrow"/>
          <w:b/>
          <w:bCs/>
        </w:rPr>
        <w:t xml:space="preserve"> </w:t>
      </w:r>
    </w:p>
    <w:p w14:paraId="752B5EA9" w14:textId="77777777" w:rsidR="00F05A4C" w:rsidRPr="00113566" w:rsidRDefault="00F05A4C" w:rsidP="004E1033">
      <w:pPr>
        <w:spacing w:line="276" w:lineRule="auto"/>
        <w:jc w:val="both"/>
        <w:rPr>
          <w:rFonts w:ascii="Arial Narrow" w:hAnsi="Arial Narrow"/>
        </w:rPr>
      </w:pPr>
    </w:p>
    <w:p w14:paraId="1BDB637F" w14:textId="2EE4D366" w:rsidR="00F05A4C" w:rsidRPr="00507EF3" w:rsidRDefault="00507EF3" w:rsidP="004E1033">
      <w:pPr>
        <w:spacing w:line="276" w:lineRule="auto"/>
        <w:jc w:val="both"/>
        <w:rPr>
          <w:rFonts w:ascii="Arial Narrow" w:hAnsi="Arial Narrow"/>
          <w:i/>
        </w:rPr>
      </w:pPr>
      <w:r>
        <w:rPr>
          <w:rFonts w:ascii="Arial Narrow" w:hAnsi="Arial Narrow"/>
          <w:b/>
          <w:bCs/>
        </w:rPr>
        <w:t>« </w:t>
      </w:r>
      <w:r w:rsidR="00F05A4C" w:rsidRPr="00507EF3">
        <w:rPr>
          <w:rFonts w:ascii="Arial Narrow" w:hAnsi="Arial Narrow"/>
          <w:b/>
          <w:bCs/>
          <w:i/>
        </w:rPr>
        <w:t xml:space="preserve">Article 75 : </w:t>
      </w:r>
    </w:p>
    <w:p w14:paraId="4A84BA68"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Toute opération contribuant à enrayer l’érosion, à combattre efficacement la désertification, ou toute opération de boisement ou de reboisement, toute opération contribuant à promouvoir l’utilisation rationnelle des ressources renouvelables notamment dans les zones de savane et la partie septentrionale du pays bénéficie d’un appui du Fonds prévu par la présente loi. </w:t>
      </w:r>
    </w:p>
    <w:p w14:paraId="60EFF541" w14:textId="77777777" w:rsidR="00F05A4C" w:rsidRPr="00507EF3" w:rsidRDefault="00F05A4C" w:rsidP="004E1033">
      <w:pPr>
        <w:spacing w:line="276" w:lineRule="auto"/>
        <w:jc w:val="both"/>
        <w:rPr>
          <w:rFonts w:ascii="Arial Narrow" w:hAnsi="Arial Narrow"/>
          <w:i/>
        </w:rPr>
      </w:pPr>
      <w:r w:rsidRPr="00507EF3">
        <w:rPr>
          <w:rFonts w:ascii="Arial Narrow" w:hAnsi="Arial Narrow"/>
          <w:b/>
          <w:bCs/>
          <w:i/>
        </w:rPr>
        <w:t xml:space="preserve">Article 76 : </w:t>
      </w:r>
    </w:p>
    <w:p w14:paraId="70A0B7C5" w14:textId="77777777" w:rsidR="00F05A4C" w:rsidRPr="00507EF3" w:rsidRDefault="00F05A4C" w:rsidP="004E1033">
      <w:pPr>
        <w:spacing w:line="276" w:lineRule="auto"/>
        <w:jc w:val="both"/>
        <w:rPr>
          <w:rFonts w:ascii="Arial Narrow" w:hAnsi="Arial Narrow"/>
          <w:i/>
        </w:rPr>
      </w:pPr>
      <w:r w:rsidRPr="00507EF3">
        <w:rPr>
          <w:rFonts w:ascii="Arial Narrow" w:hAnsi="Arial Narrow"/>
          <w:i/>
        </w:rPr>
        <w:t xml:space="preserve">(1) Les entreprises industrielles qui importent des équipements leur permettant d’éliminer dans leur processus de fabrication ou dans leurs produits les gaz à effet de serre notamment le gaz carbonique, le chloro-fluoro-carbone, ou de réduire toute forme de pollution bénéficient d’une réduction du tarif douanier sur ces équipements dans les proportions et une durée déterminée, en tant que de besoins, par la loi de Finances. </w:t>
      </w:r>
    </w:p>
    <w:p w14:paraId="60B6F5C1" w14:textId="5D6CF7A0" w:rsidR="00F05A4C" w:rsidRDefault="00F05A4C" w:rsidP="004E1033">
      <w:pPr>
        <w:spacing w:line="276" w:lineRule="auto"/>
        <w:jc w:val="both"/>
        <w:rPr>
          <w:rFonts w:ascii="Arial Narrow" w:hAnsi="Arial Narrow"/>
        </w:rPr>
      </w:pPr>
      <w:r w:rsidRPr="00507EF3">
        <w:rPr>
          <w:rFonts w:ascii="Arial Narrow" w:hAnsi="Arial Narrow"/>
          <w:i/>
        </w:rPr>
        <w:t>(2) Les personnes physiques ou morales qui entreprennent des actions de promotion de l’environnement bénéficient d’une déduction sur le bénéfice imposable suivant des modalités fixées par la loi des Finances</w:t>
      </w:r>
      <w:r w:rsidR="00507EF3" w:rsidRPr="00507EF3">
        <w:rPr>
          <w:rFonts w:ascii="Arial Narrow" w:hAnsi="Arial Narrow"/>
          <w:i/>
        </w:rPr>
        <w:t> </w:t>
      </w:r>
      <w:r w:rsidR="00507EF3">
        <w:rPr>
          <w:rFonts w:ascii="Arial Narrow" w:hAnsi="Arial Narrow"/>
        </w:rPr>
        <w:t>»</w:t>
      </w:r>
      <w:r w:rsidRPr="00113566">
        <w:rPr>
          <w:rFonts w:ascii="Arial Narrow" w:hAnsi="Arial Narrow"/>
        </w:rPr>
        <w:t xml:space="preserve">. </w:t>
      </w:r>
    </w:p>
    <w:p w14:paraId="53D5B3C7" w14:textId="77777777" w:rsidR="008C3244" w:rsidRDefault="008C3244" w:rsidP="004E1033">
      <w:pPr>
        <w:spacing w:line="276" w:lineRule="auto"/>
        <w:jc w:val="both"/>
        <w:rPr>
          <w:rFonts w:ascii="Arial Narrow" w:hAnsi="Arial Narrow"/>
        </w:rPr>
      </w:pPr>
    </w:p>
    <w:p w14:paraId="0F0D4EF3" w14:textId="38BE2BCC" w:rsidR="00FA51A8" w:rsidRDefault="004E1033" w:rsidP="00061BD9">
      <w:pPr>
        <w:spacing w:line="276" w:lineRule="auto"/>
        <w:jc w:val="both"/>
        <w:rPr>
          <w:rFonts w:ascii="Arial Narrow" w:hAnsi="Arial Narrow" w:cs="Helvetica Neue"/>
          <w:color w:val="1D1E1F"/>
        </w:rPr>
      </w:pPr>
      <w:r>
        <w:rPr>
          <w:rFonts w:ascii="Arial Narrow" w:hAnsi="Arial Narrow"/>
        </w:rPr>
        <w:t xml:space="preserve">Toutes ces normes forment le cadre juridique interne pertinent si elles sont bien </w:t>
      </w:r>
      <w:r w:rsidR="00761229">
        <w:rPr>
          <w:rFonts w:ascii="Arial Narrow" w:hAnsi="Arial Narrow"/>
        </w:rPr>
        <w:t>articulées</w:t>
      </w:r>
      <w:r>
        <w:rPr>
          <w:rFonts w:ascii="Arial Narrow" w:hAnsi="Arial Narrow"/>
        </w:rPr>
        <w:t xml:space="preserve"> avec le cadre juridique international au départ.</w:t>
      </w:r>
      <w:r w:rsidR="008C3244">
        <w:rPr>
          <w:rFonts w:ascii="Arial Narrow" w:hAnsi="Arial Narrow"/>
        </w:rPr>
        <w:t xml:space="preserve"> Ce cadre est reconnu par les Autorités publiques, a l’instar du </w:t>
      </w:r>
      <w:r w:rsidR="00F05A4C" w:rsidRPr="00761229">
        <w:rPr>
          <w:rFonts w:ascii="Arial Narrow" w:hAnsi="Arial Narrow" w:cs="Helvetica Neue"/>
          <w:color w:val="1D1E1F"/>
        </w:rPr>
        <w:t xml:space="preserve">ministre </w:t>
      </w:r>
      <w:r w:rsidR="008C3244">
        <w:rPr>
          <w:rFonts w:ascii="Arial Narrow" w:hAnsi="Arial Narrow" w:cs="Helvetica Neue"/>
          <w:color w:val="1D1E1F"/>
        </w:rPr>
        <w:t>des Finances, qui, présidant</w:t>
      </w:r>
      <w:r w:rsidR="00F05A4C" w:rsidRPr="00761229">
        <w:rPr>
          <w:rFonts w:ascii="Arial Narrow" w:hAnsi="Arial Narrow" w:cs="Helvetica Neue"/>
          <w:color w:val="1D1E1F"/>
        </w:rPr>
        <w:t xml:space="preserve"> le 25 octobre 2022 à Yaoundé, la capitale du Cameroun, un atelier de sensibilisation des acteurs de l’administration sur le marché du carbone, afin d’en faire une source de financements plus importante du bud</w:t>
      </w:r>
      <w:r w:rsidR="008C3244">
        <w:rPr>
          <w:rFonts w:ascii="Arial Narrow" w:hAnsi="Arial Narrow" w:cs="Helvetica Neue"/>
          <w:color w:val="1D1E1F"/>
        </w:rPr>
        <w:t>get de l’État, dès l’année 2023, a bien souligné qu’</w:t>
      </w:r>
      <w:r w:rsidR="00F05A4C" w:rsidRPr="00761229">
        <w:rPr>
          <w:rFonts w:ascii="Arial Narrow" w:hAnsi="Arial Narrow" w:cs="Helvetica Neue"/>
          <w:color w:val="1D1E1F"/>
        </w:rPr>
        <w:t>«</w:t>
      </w:r>
      <w:r w:rsidR="00F05A4C" w:rsidRPr="00761229">
        <w:rPr>
          <w:rFonts w:ascii="Calibri" w:eastAsia="Calibri" w:hAnsi="Calibri" w:cs="Calibri"/>
          <w:color w:val="1D1E1F"/>
        </w:rPr>
        <w:t> </w:t>
      </w:r>
      <w:r w:rsidR="008C3244">
        <w:rPr>
          <w:rFonts w:ascii="Arial Narrow" w:hAnsi="Arial Narrow" w:cs="Helvetica Neue"/>
          <w:color w:val="1D1E1F"/>
        </w:rPr>
        <w:t>i</w:t>
      </w:r>
      <w:r w:rsidR="00F05A4C" w:rsidRPr="00761229">
        <w:rPr>
          <w:rFonts w:ascii="Arial Narrow" w:hAnsi="Arial Narrow" w:cs="Helvetica Neue"/>
          <w:color w:val="1D1E1F"/>
        </w:rPr>
        <w:t xml:space="preserve">l s’agit de </w:t>
      </w:r>
      <w:r w:rsidR="00F05A4C" w:rsidRPr="008C3244">
        <w:rPr>
          <w:rFonts w:ascii="Arial Narrow" w:hAnsi="Arial Narrow" w:cs="Helvetica Neue"/>
          <w:i/>
          <w:color w:val="1D1E1F"/>
        </w:rPr>
        <w:t xml:space="preserve">faire l’état des lieux, d’interroger la situation à date et de </w:t>
      </w:r>
      <w:r w:rsidR="00F05A4C" w:rsidRPr="008C3244">
        <w:rPr>
          <w:rFonts w:ascii="Arial Narrow" w:hAnsi="Arial Narrow" w:cs="Helvetica Neue"/>
          <w:b/>
          <w:i/>
          <w:color w:val="1D1E1F"/>
        </w:rPr>
        <w:t>proposer des palliatifs ou des thérapies, pour endiguer les carences et autres manquements constatés dans le processus d’adhésion de notre pays au marché du carbone</w:t>
      </w:r>
      <w:r w:rsidR="00F05A4C" w:rsidRPr="008C3244">
        <w:rPr>
          <w:rFonts w:ascii="Calibri" w:eastAsia="Calibri" w:hAnsi="Calibri" w:cs="Calibri"/>
          <w:i/>
          <w:color w:val="1D1E1F"/>
        </w:rPr>
        <w:t> </w:t>
      </w:r>
      <w:r w:rsidR="00F05A4C" w:rsidRPr="00761229">
        <w:rPr>
          <w:rFonts w:ascii="Arial Narrow" w:hAnsi="Arial Narrow" w:cs="Helvetica Neue"/>
          <w:color w:val="1D1E1F"/>
        </w:rPr>
        <w:t>»</w:t>
      </w:r>
      <w:r w:rsidR="00761229">
        <w:rPr>
          <w:rFonts w:ascii="Arial Narrow" w:hAnsi="Arial Narrow" w:cs="Helvetica Neue"/>
          <w:color w:val="1D1E1F"/>
        </w:rPr>
        <w:t>.</w:t>
      </w:r>
    </w:p>
    <w:p w14:paraId="26ECB4E8" w14:textId="77777777" w:rsidR="008C3244" w:rsidRPr="00761229" w:rsidRDefault="008C3244" w:rsidP="00061BD9">
      <w:pPr>
        <w:spacing w:line="276" w:lineRule="auto"/>
        <w:jc w:val="both"/>
        <w:rPr>
          <w:rFonts w:ascii="Arial Narrow" w:hAnsi="Arial Narrow"/>
        </w:rPr>
      </w:pPr>
    </w:p>
    <w:p w14:paraId="31AA8B47" w14:textId="404B7D68" w:rsidR="008C3244" w:rsidRDefault="003F6A7B" w:rsidP="00061BD9">
      <w:pPr>
        <w:spacing w:line="276" w:lineRule="auto"/>
        <w:jc w:val="both"/>
        <w:rPr>
          <w:rFonts w:ascii="Arial Narrow" w:hAnsi="Arial Narrow"/>
        </w:rPr>
      </w:pPr>
      <w:r>
        <w:rPr>
          <w:rFonts w:ascii="Arial Narrow" w:hAnsi="Arial Narrow"/>
        </w:rPr>
        <w:t>Ces carences qui sont en partie</w:t>
      </w:r>
      <w:r w:rsidR="00061BD9" w:rsidRPr="00061BD9">
        <w:rPr>
          <w:rFonts w:ascii="Arial Narrow" w:hAnsi="Arial Narrow"/>
        </w:rPr>
        <w:t xml:space="preserve"> juridiques ne sont pas dirimantes et ont été au cœur des préoccupations du </w:t>
      </w:r>
      <w:r w:rsidR="00061BD9" w:rsidRPr="009723B3">
        <w:rPr>
          <w:rFonts w:ascii="Arial Narrow" w:hAnsi="Arial Narrow"/>
          <w:i/>
          <w:u w:val="single"/>
        </w:rPr>
        <w:t>« Séminaire sur les projets MDP au Cameroun »</w:t>
      </w:r>
      <w:r w:rsidR="00061BD9" w:rsidRPr="009723B3">
        <w:rPr>
          <w:rFonts w:ascii="MS Mincho" w:eastAsia="MS Mincho" w:hAnsi="MS Mincho" w:cs="MS Mincho"/>
          <w:i/>
          <w:u w:val="single"/>
        </w:rPr>
        <w:t> </w:t>
      </w:r>
      <w:r w:rsidR="00061BD9" w:rsidRPr="009723B3">
        <w:rPr>
          <w:rFonts w:ascii="Arial Narrow" w:hAnsi="Arial Narrow"/>
          <w:i/>
          <w:u w:val="single"/>
        </w:rPr>
        <w:t>Suivi carbone, investissements initiaux et types de contractualisation de l’achat/vente de crédits carbone</w:t>
      </w:r>
      <w:r w:rsidR="00061BD9">
        <w:rPr>
          <w:rFonts w:ascii="MS Mincho" w:eastAsia="MS Mincho" w:hAnsi="MS Mincho" w:cs="MS Mincho"/>
        </w:rPr>
        <w:t xml:space="preserve"> </w:t>
      </w:r>
      <w:r w:rsidR="00061BD9" w:rsidRPr="00061BD9">
        <w:rPr>
          <w:rFonts w:ascii="Arial Narrow" w:eastAsia="MS Mincho" w:hAnsi="Arial Narrow" w:cs="MS Mincho"/>
        </w:rPr>
        <w:t xml:space="preserve">des </w:t>
      </w:r>
      <w:r w:rsidR="00061BD9" w:rsidRPr="00061BD9">
        <w:rPr>
          <w:rFonts w:ascii="Arial Narrow" w:hAnsi="Arial Narrow"/>
        </w:rPr>
        <w:t>28 au 30 Octobre 2009 à Yaoundé</w:t>
      </w:r>
      <w:r w:rsidR="00061BD9">
        <w:rPr>
          <w:rFonts w:ascii="Arial Narrow" w:hAnsi="Arial Narrow"/>
        </w:rPr>
        <w:t>.</w:t>
      </w:r>
      <w:r w:rsidR="00061BD9" w:rsidRPr="00061BD9">
        <w:rPr>
          <w:rFonts w:ascii="Arial Narrow" w:hAnsi="Arial Narrow"/>
        </w:rPr>
        <w:t xml:space="preserve"> Sur la nécessité de créer un cadre juridique spécifique aux crédits carb</w:t>
      </w:r>
      <w:r w:rsidR="00061BD9">
        <w:rPr>
          <w:rFonts w:ascii="Arial Narrow" w:hAnsi="Arial Narrow"/>
        </w:rPr>
        <w:t>one au Cameroun</w:t>
      </w:r>
      <w:r w:rsidR="008C3244">
        <w:rPr>
          <w:rFonts w:ascii="Arial Narrow" w:hAnsi="Arial Narrow"/>
        </w:rPr>
        <w:t xml:space="preserve"> précisément,</w:t>
      </w:r>
      <w:r w:rsidR="00061BD9">
        <w:rPr>
          <w:rFonts w:ascii="Arial Narrow" w:hAnsi="Arial Narrow"/>
        </w:rPr>
        <w:t xml:space="preserve"> après avoir rappelé qu’</w:t>
      </w:r>
      <w:r w:rsidR="00061BD9" w:rsidRPr="00061BD9">
        <w:rPr>
          <w:rFonts w:ascii="Arial Narrow" w:hAnsi="Arial Narrow"/>
        </w:rPr>
        <w:t>un tel cadre n’ex</w:t>
      </w:r>
      <w:r w:rsidR="00061BD9">
        <w:rPr>
          <w:rFonts w:ascii="Arial Narrow" w:hAnsi="Arial Narrow"/>
        </w:rPr>
        <w:t>iste pas au Cameroun,</w:t>
      </w:r>
      <w:r w:rsidR="008C3244">
        <w:rPr>
          <w:rFonts w:ascii="Arial Narrow" w:hAnsi="Arial Narrow"/>
        </w:rPr>
        <w:t xml:space="preserve"> il a été unanimement relevé</w:t>
      </w:r>
      <w:r w:rsidR="004F2ABC">
        <w:rPr>
          <w:rFonts w:ascii="Arial Narrow" w:hAnsi="Arial Narrow"/>
        </w:rPr>
        <w:t xml:space="preserve"> que d</w:t>
      </w:r>
      <w:r w:rsidR="008C3244">
        <w:rPr>
          <w:rFonts w:ascii="Arial Narrow" w:hAnsi="Arial Narrow"/>
        </w:rPr>
        <w:t>es constructions juridiques per</w:t>
      </w:r>
      <w:r w:rsidR="004F2ABC">
        <w:rPr>
          <w:rFonts w:ascii="Arial Narrow" w:hAnsi="Arial Narrow"/>
        </w:rPr>
        <w:t>mettraient d’y pallier, en attendant le cadre plus élaboré</w:t>
      </w:r>
      <w:r w:rsidR="008C3244">
        <w:rPr>
          <w:rFonts w:ascii="Arial Narrow" w:hAnsi="Arial Narrow"/>
        </w:rPr>
        <w:t xml:space="preserve"> projeté par les Conventions Internationales</w:t>
      </w:r>
      <w:r w:rsidR="004F2ABC">
        <w:rPr>
          <w:rFonts w:ascii="Arial Narrow" w:hAnsi="Arial Narrow"/>
        </w:rPr>
        <w:t>.</w:t>
      </w:r>
    </w:p>
    <w:p w14:paraId="08212E4D" w14:textId="77777777" w:rsidR="008C3244" w:rsidRDefault="008C3244" w:rsidP="00061BD9">
      <w:pPr>
        <w:spacing w:line="276" w:lineRule="auto"/>
        <w:jc w:val="both"/>
        <w:rPr>
          <w:rFonts w:ascii="Arial Narrow" w:hAnsi="Arial Narrow"/>
        </w:rPr>
      </w:pPr>
    </w:p>
    <w:p w14:paraId="429E5B4F" w14:textId="4EA28C06" w:rsidR="007F18C1" w:rsidRDefault="004F2ABC" w:rsidP="007F18C1">
      <w:pPr>
        <w:spacing w:line="276" w:lineRule="auto"/>
        <w:jc w:val="both"/>
        <w:rPr>
          <w:rFonts w:ascii="Arial Narrow" w:eastAsia="MS Mincho" w:hAnsi="Arial Narrow" w:cs="MS Mincho"/>
        </w:rPr>
      </w:pPr>
      <w:r w:rsidRPr="00061BD9">
        <w:rPr>
          <w:rFonts w:ascii="Arial Narrow" w:hAnsi="Arial Narrow"/>
        </w:rPr>
        <w:t>L’analyse</w:t>
      </w:r>
      <w:r w:rsidR="003F6A7B">
        <w:rPr>
          <w:rFonts w:ascii="Arial Narrow" w:hAnsi="Arial Narrow"/>
        </w:rPr>
        <w:t xml:space="preserve"> juridique effectuée dans le</w:t>
      </w:r>
      <w:r w:rsidR="00061BD9" w:rsidRPr="00061BD9">
        <w:rPr>
          <w:rFonts w:ascii="Arial Narrow" w:hAnsi="Arial Narrow"/>
        </w:rPr>
        <w:t xml:space="preserve"> </w:t>
      </w:r>
      <w:r w:rsidR="003F6A7B">
        <w:rPr>
          <w:rFonts w:ascii="Arial Narrow" w:hAnsi="Arial Narrow"/>
        </w:rPr>
        <w:t xml:space="preserve">contexte du </w:t>
      </w:r>
      <w:r w:rsidR="00061BD9" w:rsidRPr="00061BD9">
        <w:rPr>
          <w:rFonts w:ascii="Arial Narrow" w:hAnsi="Arial Narrow"/>
        </w:rPr>
        <w:t>Cameroun permet</w:t>
      </w:r>
      <w:r>
        <w:rPr>
          <w:rFonts w:ascii="Arial Narrow" w:hAnsi="Arial Narrow"/>
        </w:rPr>
        <w:t>trait</w:t>
      </w:r>
      <w:r w:rsidR="003F6A7B">
        <w:rPr>
          <w:rFonts w:ascii="Arial Narrow" w:hAnsi="Arial Narrow"/>
        </w:rPr>
        <w:t xml:space="preserve"> ainsi</w:t>
      </w:r>
      <w:r w:rsidR="00061BD9" w:rsidRPr="00061BD9">
        <w:rPr>
          <w:rFonts w:ascii="Arial Narrow" w:hAnsi="Arial Narrow"/>
        </w:rPr>
        <w:t xml:space="preserve"> d’assimiler un crédit carbone à un bien meuble incorporel qui de fait </w:t>
      </w:r>
      <w:r w:rsidR="003F6A7B">
        <w:rPr>
          <w:rFonts w:ascii="Arial Narrow" w:hAnsi="Arial Narrow"/>
        </w:rPr>
        <w:t>peut-être</w:t>
      </w:r>
      <w:r w:rsidR="00061BD9" w:rsidRPr="00061BD9">
        <w:rPr>
          <w:rFonts w:ascii="Arial Narrow" w:hAnsi="Arial Narrow"/>
        </w:rPr>
        <w:t xml:space="preserve"> échangé et commercialisé sur les marchés MDP ou volontaires. </w:t>
      </w:r>
      <w:r w:rsidR="008C3244">
        <w:rPr>
          <w:rFonts w:ascii="Arial Narrow" w:hAnsi="Arial Narrow"/>
        </w:rPr>
        <w:t>D’où il suit que</w:t>
      </w:r>
      <w:r w:rsidR="00061BD9" w:rsidRPr="00061BD9">
        <w:rPr>
          <w:rFonts w:ascii="Arial Narrow" w:hAnsi="Arial Narrow"/>
        </w:rPr>
        <w:t xml:space="preserve"> cette absence de cadre juridique spécifique au Cameroun ne constitue pas en soi un obstacle au développement </w:t>
      </w:r>
      <w:r w:rsidRPr="00061BD9">
        <w:rPr>
          <w:rFonts w:ascii="Arial Narrow" w:hAnsi="Arial Narrow"/>
        </w:rPr>
        <w:t>des projets carbones</w:t>
      </w:r>
      <w:r>
        <w:rPr>
          <w:rFonts w:ascii="Arial Narrow" w:hAnsi="Arial Narrow"/>
        </w:rPr>
        <w:t>.</w:t>
      </w:r>
      <w:r w:rsidR="00061BD9" w:rsidRPr="00061BD9">
        <w:rPr>
          <w:rFonts w:ascii="MS Mincho" w:eastAsia="MS Mincho" w:hAnsi="MS Mincho" w:cs="MS Mincho"/>
        </w:rPr>
        <w:t> </w:t>
      </w:r>
      <w:r w:rsidR="00A42AA1" w:rsidRPr="00A42AA1">
        <w:rPr>
          <w:rFonts w:ascii="Times" w:hAnsi="Times" w:cs="Times"/>
          <w:sz w:val="32"/>
          <w:szCs w:val="32"/>
        </w:rPr>
        <w:t xml:space="preserve"> </w:t>
      </w:r>
      <w:r w:rsidR="00A42AA1" w:rsidRPr="007F18C1">
        <w:rPr>
          <w:rFonts w:ascii="Arial Narrow" w:eastAsia="MS Mincho" w:hAnsi="Arial Narrow" w:cs="MS Mincho"/>
        </w:rPr>
        <w:t>Le système juridique ne fait pas de distinction entre les arbres et les éléments tels que le carbone qui y sont stockés. En se concentrant sur les terres forestières, la Partie I de l</w:t>
      </w:r>
      <w:r w:rsidR="007F18C1">
        <w:rPr>
          <w:rFonts w:ascii="Arial Narrow" w:eastAsia="MS Mincho" w:hAnsi="Arial Narrow" w:cs="MS Mincho"/>
        </w:rPr>
        <w:t>a loi forestière de 1994 dispose</w:t>
      </w:r>
      <w:r w:rsidR="00A42AA1" w:rsidRPr="007F18C1">
        <w:rPr>
          <w:rFonts w:ascii="Arial Narrow" w:eastAsia="MS Mincho" w:hAnsi="Arial Narrow" w:cs="MS Mincho"/>
        </w:rPr>
        <w:t xml:space="preserve"> que </w:t>
      </w:r>
      <w:r w:rsidR="00A42AA1" w:rsidRPr="007F18C1">
        <w:rPr>
          <w:rFonts w:ascii="Arial Narrow" w:eastAsia="MS Mincho" w:hAnsi="Arial Narrow" w:cs="MS Mincho"/>
          <w:i/>
        </w:rPr>
        <w:t>« l’État, les conseils municipaux, les communautés villageoises et les particuliers peuvent exercer sur leur forêt tous les droits résultant</w:t>
      </w:r>
      <w:r w:rsidR="007F18C1" w:rsidRPr="007F18C1">
        <w:rPr>
          <w:rFonts w:ascii="Arial Narrow" w:eastAsia="MS Mincho" w:hAnsi="Arial Narrow" w:cs="MS Mincho"/>
          <w:i/>
        </w:rPr>
        <w:t xml:space="preserve"> de la propriété</w:t>
      </w:r>
      <w:r w:rsidR="007F18C1" w:rsidRPr="007F18C1">
        <w:rPr>
          <w:rFonts w:ascii="Arial Narrow" w:eastAsia="MS Mincho" w:hAnsi="Arial Narrow" w:cs="MS Mincho"/>
        </w:rPr>
        <w:t xml:space="preserve"> ». </w:t>
      </w:r>
    </w:p>
    <w:p w14:paraId="12F8E992" w14:textId="77777777" w:rsidR="00870DB8" w:rsidRPr="007F18C1" w:rsidRDefault="00870DB8" w:rsidP="007F18C1">
      <w:pPr>
        <w:spacing w:line="276" w:lineRule="auto"/>
        <w:jc w:val="both"/>
        <w:rPr>
          <w:rFonts w:ascii="Arial Narrow" w:eastAsia="MS Mincho" w:hAnsi="Arial Narrow" w:cs="MS Mincho"/>
        </w:rPr>
      </w:pPr>
    </w:p>
    <w:p w14:paraId="5379ABF8" w14:textId="5E9CE20A" w:rsidR="007F18C1" w:rsidRDefault="007F18C1" w:rsidP="007F18C1">
      <w:pPr>
        <w:spacing w:line="276" w:lineRule="auto"/>
        <w:jc w:val="both"/>
        <w:rPr>
          <w:rFonts w:ascii="Arial Narrow" w:eastAsia="MS Mincho" w:hAnsi="Arial Narrow" w:cs="MS Mincho"/>
        </w:rPr>
      </w:pPr>
      <w:r>
        <w:rPr>
          <w:rFonts w:ascii="Arial Narrow" w:eastAsia="MS Mincho" w:hAnsi="Arial Narrow" w:cs="MS Mincho"/>
        </w:rPr>
        <w:t>Sous cet angle d’analyse</w:t>
      </w:r>
      <w:r w:rsidR="00870DB8">
        <w:rPr>
          <w:rFonts w:ascii="Arial Narrow" w:eastAsia="MS Mincho" w:hAnsi="Arial Narrow" w:cs="MS Mincho"/>
        </w:rPr>
        <w:t xml:space="preserve"> par exemple</w:t>
      </w:r>
      <w:r>
        <w:rPr>
          <w:rFonts w:ascii="Arial Narrow" w:eastAsia="MS Mincho" w:hAnsi="Arial Narrow" w:cs="MS Mincho"/>
        </w:rPr>
        <w:t xml:space="preserve">, </w:t>
      </w:r>
      <w:r w:rsidRPr="007F18C1">
        <w:rPr>
          <w:rFonts w:ascii="Arial Narrow" w:eastAsia="MS Mincho" w:hAnsi="Arial Narrow" w:cs="MS Mincho"/>
        </w:rPr>
        <w:t xml:space="preserve">il n’y a pas de distinction </w:t>
      </w:r>
      <w:r>
        <w:rPr>
          <w:rFonts w:ascii="Arial Narrow" w:eastAsia="MS Mincho" w:hAnsi="Arial Narrow" w:cs="MS Mincho"/>
        </w:rPr>
        <w:t xml:space="preserve">possible </w:t>
      </w:r>
      <w:r w:rsidRPr="007F18C1">
        <w:rPr>
          <w:rFonts w:ascii="Arial Narrow" w:eastAsia="MS Mincho" w:hAnsi="Arial Narrow" w:cs="MS Mincho"/>
        </w:rPr>
        <w:t>entre le propriétaire du carbone et celui de la ressource (l’arbre qui stocke le carbone) et que le propriétaire du terrain possède les ressources, ce propriétair</w:t>
      </w:r>
      <w:r>
        <w:rPr>
          <w:rFonts w:ascii="Arial Narrow" w:eastAsia="MS Mincho" w:hAnsi="Arial Narrow" w:cs="MS Mincho"/>
        </w:rPr>
        <w:t>e pouvant, par conséquent</w:t>
      </w:r>
      <w:r w:rsidRPr="007F18C1">
        <w:rPr>
          <w:rFonts w:ascii="Arial Narrow" w:eastAsia="MS Mincho" w:hAnsi="Arial Narrow" w:cs="MS Mincho"/>
        </w:rPr>
        <w:t xml:space="preserve"> être le propriétaire du carbone. </w:t>
      </w:r>
    </w:p>
    <w:p w14:paraId="4EA4C557" w14:textId="455FC7B0" w:rsidR="00A0725B" w:rsidRDefault="00A0725B" w:rsidP="00A0725B">
      <w:pPr>
        <w:spacing w:line="276" w:lineRule="auto"/>
        <w:jc w:val="both"/>
        <w:rPr>
          <w:rFonts w:ascii="Arial Narrow" w:eastAsia="MS Mincho" w:hAnsi="Arial Narrow" w:cs="MS Mincho"/>
        </w:rPr>
      </w:pPr>
      <w:r w:rsidRPr="00A0725B">
        <w:rPr>
          <w:rFonts w:ascii="Arial Narrow" w:eastAsia="MS Mincho" w:hAnsi="Arial Narrow" w:cs="MS Mincho"/>
          <w:b/>
          <w:bCs/>
        </w:rPr>
        <w:t>C</w:t>
      </w:r>
      <w:r>
        <w:rPr>
          <w:rFonts w:ascii="Arial Narrow" w:eastAsia="MS Mincho" w:hAnsi="Arial Narrow" w:cs="MS Mincho"/>
          <w:b/>
          <w:bCs/>
        </w:rPr>
        <w:t>ependant, comment déterminer ce propriétaire de c</w:t>
      </w:r>
      <w:r w:rsidRPr="00A0725B">
        <w:rPr>
          <w:rFonts w:ascii="Arial Narrow" w:eastAsia="MS Mincho" w:hAnsi="Arial Narrow" w:cs="MS Mincho"/>
          <w:b/>
          <w:bCs/>
        </w:rPr>
        <w:t>rédits carbone</w:t>
      </w:r>
      <w:r>
        <w:rPr>
          <w:rFonts w:ascii="Arial Narrow" w:eastAsia="MS Mincho" w:hAnsi="Arial Narrow" w:cs="MS Mincho"/>
          <w:b/>
          <w:bCs/>
        </w:rPr>
        <w:t xml:space="preserve"> ? </w:t>
      </w:r>
      <w:r w:rsidRPr="00A0725B">
        <w:rPr>
          <w:rFonts w:ascii="Arial Narrow" w:eastAsia="MS Mincho" w:hAnsi="Arial Narrow" w:cs="MS Mincho"/>
          <w:b/>
          <w:bCs/>
        </w:rPr>
        <w:t xml:space="preserve"> </w:t>
      </w:r>
      <w:r>
        <w:rPr>
          <w:rFonts w:ascii="Arial Narrow" w:eastAsia="MS Mincho" w:hAnsi="Arial Narrow" w:cs="MS Mincho"/>
        </w:rPr>
        <w:t>T</w:t>
      </w:r>
      <w:r w:rsidRPr="00A0725B">
        <w:rPr>
          <w:rFonts w:ascii="Arial Narrow" w:eastAsia="MS Mincho" w:hAnsi="Arial Narrow" w:cs="MS Mincho"/>
        </w:rPr>
        <w:t>out porteur de projet de réduction ou de séquestration d’émissions de GES peut recevoir des « crédits carbone » à condition de respecter certaines conditions. Un crédit carbone fonctionne comme un certificat attestant que ledit projet a bien évité ou séquestré une tonne de CO2 (dioxyde de carbone équivalent (tCO2e). Cette idée de propriété de carbone (à qui appartient le carbone ?) est encore en discussion au niveau national. Le Cameroun n’a</w:t>
      </w:r>
      <w:r>
        <w:rPr>
          <w:rFonts w:ascii="Arial Narrow" w:eastAsia="MS Mincho" w:hAnsi="Arial Narrow" w:cs="MS Mincho"/>
        </w:rPr>
        <w:t>yant pas encore de</w:t>
      </w:r>
      <w:r w:rsidRPr="00A0725B">
        <w:rPr>
          <w:rFonts w:ascii="Arial Narrow" w:eastAsia="MS Mincho" w:hAnsi="Arial Narrow" w:cs="MS Mincho"/>
        </w:rPr>
        <w:t xml:space="preserve"> législation en matière de crédit carbone</w:t>
      </w:r>
      <w:r>
        <w:rPr>
          <w:rFonts w:ascii="Arial Narrow" w:eastAsia="MS Mincho" w:hAnsi="Arial Narrow" w:cs="MS Mincho"/>
        </w:rPr>
        <w:t>, non plus</w:t>
      </w:r>
      <w:r w:rsidRPr="00A0725B">
        <w:rPr>
          <w:rFonts w:ascii="Arial Narrow" w:eastAsia="MS Mincho" w:hAnsi="Arial Narrow" w:cs="MS Mincho"/>
        </w:rPr>
        <w:t xml:space="preserve">. </w:t>
      </w:r>
    </w:p>
    <w:p w14:paraId="596BAC76" w14:textId="77777777" w:rsidR="00FF2796" w:rsidRPr="00A0725B" w:rsidRDefault="00FF2796" w:rsidP="00A0725B">
      <w:pPr>
        <w:spacing w:line="276" w:lineRule="auto"/>
        <w:jc w:val="both"/>
        <w:rPr>
          <w:rFonts w:ascii="Arial Narrow" w:eastAsia="MS Mincho" w:hAnsi="Arial Narrow" w:cs="MS Mincho"/>
        </w:rPr>
      </w:pPr>
    </w:p>
    <w:p w14:paraId="278CE39A" w14:textId="77777777" w:rsidR="00A0725B" w:rsidRDefault="00A0725B" w:rsidP="007F18C1">
      <w:pPr>
        <w:spacing w:line="276" w:lineRule="auto"/>
        <w:jc w:val="both"/>
        <w:rPr>
          <w:rFonts w:ascii="Arial Narrow" w:eastAsia="MS Mincho" w:hAnsi="Arial Narrow" w:cs="MS Mincho"/>
        </w:rPr>
      </w:pPr>
    </w:p>
    <w:p w14:paraId="722546D9" w14:textId="444A5F1E" w:rsidR="00870DB8" w:rsidRDefault="00870DB8" w:rsidP="007F18C1">
      <w:pPr>
        <w:spacing w:line="276" w:lineRule="auto"/>
        <w:jc w:val="both"/>
        <w:rPr>
          <w:rFonts w:ascii="Arial Narrow" w:eastAsia="MS Mincho" w:hAnsi="Arial Narrow" w:cs="MS Mincho"/>
        </w:rPr>
      </w:pPr>
    </w:p>
    <w:tbl>
      <w:tblPr>
        <w:tblStyle w:val="Grilledutableau"/>
        <w:tblW w:w="0" w:type="auto"/>
        <w:tblLook w:val="04A0" w:firstRow="1" w:lastRow="0" w:firstColumn="1" w:lastColumn="0" w:noHBand="0" w:noVBand="1"/>
      </w:tblPr>
      <w:tblGrid>
        <w:gridCol w:w="9056"/>
      </w:tblGrid>
      <w:tr w:rsidR="00870DB8" w14:paraId="4DDAAFBC" w14:textId="77777777" w:rsidTr="00870DB8">
        <w:tc>
          <w:tcPr>
            <w:tcW w:w="9056" w:type="dxa"/>
          </w:tcPr>
          <w:p w14:paraId="489316B3" w14:textId="75FEF20E" w:rsidR="00870DB8" w:rsidRPr="00870DB8" w:rsidRDefault="00870DB8" w:rsidP="007F18C1">
            <w:pPr>
              <w:spacing w:line="276" w:lineRule="auto"/>
              <w:jc w:val="both"/>
              <w:rPr>
                <w:rFonts w:ascii="Arial Narrow" w:eastAsia="MS Mincho" w:hAnsi="Arial Narrow" w:cs="MS Mincho"/>
                <w:b/>
              </w:rPr>
            </w:pPr>
            <w:r w:rsidRPr="00870DB8">
              <w:rPr>
                <w:rFonts w:ascii="Arial Narrow" w:eastAsia="MS Mincho" w:hAnsi="Arial Narrow" w:cs="MS Mincho"/>
                <w:b/>
                <w:color w:val="4472C4" w:themeColor="accent5"/>
              </w:rPr>
              <w:t xml:space="preserve">Au total, le </w:t>
            </w:r>
            <w:r w:rsidRPr="00870DB8">
              <w:rPr>
                <w:rFonts w:ascii="Arial Narrow" w:hAnsi="Arial Narrow"/>
                <w:b/>
                <w:color w:val="4472C4" w:themeColor="accent5"/>
              </w:rPr>
              <w:t xml:space="preserve">développement des projets carbones est juridiquement possible au Cameroun sous réserve </w:t>
            </w:r>
            <w:r>
              <w:rPr>
                <w:rFonts w:ascii="Arial Narrow" w:hAnsi="Arial Narrow"/>
                <w:b/>
                <w:color w:val="4472C4" w:themeColor="accent5"/>
              </w:rPr>
              <w:t xml:space="preserve">de mobiliser le droit des contrats et de la propriété. Mais </w:t>
            </w:r>
            <w:r w:rsidRPr="00870DB8">
              <w:rPr>
                <w:rFonts w:ascii="Arial Narrow" w:hAnsi="Arial Narrow"/>
                <w:b/>
                <w:color w:val="4472C4" w:themeColor="accent5"/>
              </w:rPr>
              <w:t>des détails sur la procédure, les attributions et les compétences pour le faire</w:t>
            </w:r>
            <w:r>
              <w:rPr>
                <w:rFonts w:ascii="Arial Narrow" w:hAnsi="Arial Narrow"/>
                <w:b/>
                <w:color w:val="4472C4" w:themeColor="accent5"/>
              </w:rPr>
              <w:t xml:space="preserve"> </w:t>
            </w:r>
            <w:r w:rsidR="004A1A18">
              <w:rPr>
                <w:rFonts w:ascii="Arial Narrow" w:hAnsi="Arial Narrow"/>
                <w:b/>
                <w:color w:val="4472C4" w:themeColor="accent5"/>
              </w:rPr>
              <w:t xml:space="preserve">et évaluer les divers processus sont requis. Entre temps une feuille de route pour y parvenir peut être suggérée sur la base des </w:t>
            </w:r>
            <w:r w:rsidR="009723B3">
              <w:rPr>
                <w:rFonts w:ascii="Arial Narrow" w:hAnsi="Arial Narrow"/>
                <w:b/>
                <w:color w:val="4472C4" w:themeColor="accent5"/>
              </w:rPr>
              <w:t>leçons</w:t>
            </w:r>
            <w:r w:rsidR="004A1A18">
              <w:rPr>
                <w:rFonts w:ascii="Arial Narrow" w:hAnsi="Arial Narrow"/>
                <w:b/>
                <w:color w:val="4472C4" w:themeColor="accent5"/>
              </w:rPr>
              <w:t xml:space="preserve"> apprises de la stratégie REDD+</w:t>
            </w:r>
            <w:r w:rsidRPr="00870DB8">
              <w:rPr>
                <w:rFonts w:ascii="Arial Narrow" w:hAnsi="Arial Narrow"/>
                <w:b/>
                <w:color w:val="4472C4" w:themeColor="accent5"/>
              </w:rPr>
              <w:t xml:space="preserve"> </w:t>
            </w:r>
            <w:r w:rsidR="004A1A18">
              <w:rPr>
                <w:rFonts w:ascii="Arial Narrow" w:hAnsi="Arial Narrow"/>
                <w:b/>
                <w:color w:val="4472C4" w:themeColor="accent5"/>
              </w:rPr>
              <w:t>.</w:t>
            </w:r>
          </w:p>
        </w:tc>
      </w:tr>
    </w:tbl>
    <w:p w14:paraId="5F5F90C8" w14:textId="77777777" w:rsidR="007F18C1" w:rsidRDefault="007F18C1" w:rsidP="007F18C1">
      <w:pPr>
        <w:spacing w:line="276" w:lineRule="auto"/>
        <w:jc w:val="both"/>
        <w:rPr>
          <w:rFonts w:ascii="Arial Narrow" w:eastAsia="MS Mincho" w:hAnsi="Arial Narrow" w:cs="MS Mincho"/>
        </w:rPr>
      </w:pPr>
    </w:p>
    <w:p w14:paraId="3D953E7B" w14:textId="77777777" w:rsidR="00061BD9" w:rsidRDefault="00061BD9" w:rsidP="00AB79DE">
      <w:pPr>
        <w:widowControl w:val="0"/>
        <w:autoSpaceDE w:val="0"/>
        <w:autoSpaceDN w:val="0"/>
        <w:adjustRightInd w:val="0"/>
        <w:jc w:val="both"/>
        <w:rPr>
          <w:rFonts w:ascii="Arial Narrow" w:hAnsi="Arial Narrow"/>
        </w:rPr>
      </w:pPr>
    </w:p>
    <w:p w14:paraId="7E6716E6" w14:textId="5F295144" w:rsidR="003F6A7B" w:rsidRDefault="004A1A18" w:rsidP="0027151F">
      <w:pPr>
        <w:pStyle w:val="Titre1"/>
        <w:numPr>
          <w:ilvl w:val="0"/>
          <w:numId w:val="3"/>
        </w:numPr>
        <w:jc w:val="both"/>
      </w:pPr>
      <w:r w:rsidRPr="004A1A18">
        <w:rPr>
          <w:sz w:val="28"/>
          <w:szCs w:val="28"/>
          <w:u w:val="single"/>
        </w:rPr>
        <w:t xml:space="preserve">POUR </w:t>
      </w:r>
      <w:r w:rsidR="00FA51A8" w:rsidRPr="004A1A18">
        <w:rPr>
          <w:sz w:val="28"/>
          <w:szCs w:val="28"/>
          <w:u w:val="single"/>
        </w:rPr>
        <w:t xml:space="preserve">UNE FEUILLE DE ROUTE </w:t>
      </w:r>
      <w:r w:rsidRPr="004A1A18">
        <w:rPr>
          <w:sz w:val="28"/>
          <w:szCs w:val="28"/>
          <w:u w:val="single"/>
        </w:rPr>
        <w:t xml:space="preserve">A PARTIR DES LECONS APPRISES DE </w:t>
      </w:r>
      <w:bookmarkStart w:id="0" w:name="_GoBack"/>
      <w:bookmarkEnd w:id="0"/>
      <w:r w:rsidR="009F4040" w:rsidRPr="004A1A18">
        <w:rPr>
          <w:sz w:val="28"/>
          <w:szCs w:val="28"/>
          <w:u w:val="single"/>
        </w:rPr>
        <w:t>L’EXPERIENCE REDD</w:t>
      </w:r>
      <w:r w:rsidRPr="004A1A18">
        <w:rPr>
          <w:sz w:val="28"/>
          <w:szCs w:val="28"/>
          <w:u w:val="single"/>
        </w:rPr>
        <w:t xml:space="preserve">+ AU CAMEROUN </w:t>
      </w:r>
    </w:p>
    <w:p w14:paraId="5B80EFE6" w14:textId="77777777" w:rsidR="004A1A18" w:rsidRDefault="004A1A18" w:rsidP="003F6A7B"/>
    <w:p w14:paraId="238C6A83" w14:textId="7F56EAD5" w:rsidR="005F617D" w:rsidRPr="005F617D" w:rsidRDefault="005F617D" w:rsidP="004A1A18">
      <w:pPr>
        <w:spacing w:line="276" w:lineRule="auto"/>
        <w:jc w:val="both"/>
        <w:rPr>
          <w:rFonts w:ascii="Arial Narrow" w:eastAsia="MS Mincho" w:hAnsi="Arial Narrow" w:cs="MS Mincho"/>
        </w:rPr>
      </w:pPr>
      <w:r>
        <w:rPr>
          <w:rFonts w:ascii="Arial Narrow" w:eastAsia="MS Mincho" w:hAnsi="Arial Narrow" w:cs="MS Mincho"/>
        </w:rPr>
        <w:t xml:space="preserve">2. 1.  QUELLES SONT LES PRINCIPALES LECONS </w:t>
      </w:r>
      <w:r w:rsidRPr="005F617D">
        <w:rPr>
          <w:rFonts w:ascii="Arial Narrow" w:eastAsia="MS Mincho" w:hAnsi="Arial Narrow" w:cs="MS Mincho"/>
        </w:rPr>
        <w:t>APPRISES</w:t>
      </w:r>
      <w:r w:rsidRPr="005F617D">
        <w:rPr>
          <w:sz w:val="28"/>
          <w:szCs w:val="28"/>
        </w:rPr>
        <w:t xml:space="preserve"> </w:t>
      </w:r>
      <w:r w:rsidRPr="005F617D">
        <w:rPr>
          <w:rFonts w:ascii="Arial Narrow" w:eastAsia="MS Mincho" w:hAnsi="Arial Narrow" w:cs="MS Mincho"/>
        </w:rPr>
        <w:t>REDD+ AU CAMEROUN ?</w:t>
      </w:r>
    </w:p>
    <w:p w14:paraId="3FEF3B20" w14:textId="77777777" w:rsidR="004A1A18" w:rsidRPr="007F18C1" w:rsidRDefault="004A1A18" w:rsidP="004A1A18">
      <w:pPr>
        <w:spacing w:line="276" w:lineRule="auto"/>
        <w:jc w:val="both"/>
        <w:rPr>
          <w:rFonts w:ascii="Arial Narrow" w:eastAsia="MS Mincho" w:hAnsi="Arial Narrow" w:cs="MS Mincho"/>
        </w:rPr>
      </w:pPr>
      <w:r w:rsidRPr="007F18C1">
        <w:rPr>
          <w:rFonts w:ascii="Arial Narrow" w:eastAsia="MS Mincho" w:hAnsi="Arial Narrow" w:cs="MS Mincho"/>
        </w:rPr>
        <w:t xml:space="preserve">Selon la stratégie nationale REDD+, en attendant l’avènement d’une loi spécifique sur les droits carbones, les options suivantes ont été retenues : </w:t>
      </w:r>
    </w:p>
    <w:p w14:paraId="57BC0A0C" w14:textId="77777777" w:rsidR="004A1A18" w:rsidRPr="007F18C1" w:rsidRDefault="004A1A18" w:rsidP="004A1A18">
      <w:pPr>
        <w:numPr>
          <w:ilvl w:val="0"/>
          <w:numId w:val="4"/>
        </w:numPr>
        <w:spacing w:line="276" w:lineRule="auto"/>
        <w:jc w:val="both"/>
        <w:rPr>
          <w:rFonts w:ascii="Arial Narrow" w:eastAsia="MS Mincho" w:hAnsi="Arial Narrow" w:cs="MS Mincho"/>
        </w:rPr>
      </w:pPr>
      <w:r w:rsidRPr="007F18C1">
        <w:rPr>
          <w:rFonts w:ascii="Arial Narrow" w:eastAsia="MS Mincho" w:hAnsi="Arial Narrow" w:cs="MS Mincho"/>
        </w:rPr>
        <w:t xml:space="preserve">Dans le cas d’une forêt domaniale, les droits carbones appartiendront à l’État ; </w:t>
      </w:r>
      <w:r w:rsidRPr="007F18C1">
        <w:rPr>
          <w:rFonts w:ascii="MS Mincho" w:eastAsia="MS Mincho" w:hAnsi="MS Mincho" w:cs="MS Mincho"/>
        </w:rPr>
        <w:t> </w:t>
      </w:r>
    </w:p>
    <w:p w14:paraId="63DA5CE0" w14:textId="77777777" w:rsidR="004A1A18" w:rsidRPr="007F18C1" w:rsidRDefault="004A1A18" w:rsidP="004A1A18">
      <w:pPr>
        <w:numPr>
          <w:ilvl w:val="0"/>
          <w:numId w:val="4"/>
        </w:numPr>
        <w:spacing w:line="276" w:lineRule="auto"/>
        <w:jc w:val="both"/>
        <w:rPr>
          <w:rFonts w:ascii="Arial Narrow" w:eastAsia="MS Mincho" w:hAnsi="Arial Narrow" w:cs="MS Mincho"/>
        </w:rPr>
      </w:pPr>
      <w:r w:rsidRPr="007F18C1">
        <w:rPr>
          <w:rFonts w:ascii="Arial Narrow" w:eastAsia="MS Mincho" w:hAnsi="Arial Narrow" w:cs="MS Mincho"/>
        </w:rPr>
        <w:t xml:space="preserve">Dans le cas d’une forêt communautaire, les droits carbone appartiendront à la communauté ; </w:t>
      </w:r>
      <w:r w:rsidRPr="007F18C1">
        <w:rPr>
          <w:rFonts w:ascii="MS Mincho" w:eastAsia="MS Mincho" w:hAnsi="MS Mincho" w:cs="MS Mincho"/>
        </w:rPr>
        <w:t> </w:t>
      </w:r>
    </w:p>
    <w:p w14:paraId="4B29FA81" w14:textId="77777777" w:rsidR="004A1A18" w:rsidRPr="007F18C1" w:rsidRDefault="004A1A18" w:rsidP="004A1A18">
      <w:pPr>
        <w:numPr>
          <w:ilvl w:val="0"/>
          <w:numId w:val="4"/>
        </w:numPr>
        <w:spacing w:line="276" w:lineRule="auto"/>
        <w:jc w:val="both"/>
        <w:rPr>
          <w:rFonts w:ascii="Arial Narrow" w:eastAsia="MS Mincho" w:hAnsi="Arial Narrow" w:cs="MS Mincho"/>
        </w:rPr>
      </w:pPr>
      <w:r w:rsidRPr="007F18C1">
        <w:rPr>
          <w:rFonts w:ascii="Arial Narrow" w:eastAsia="MS Mincho" w:hAnsi="Arial Narrow" w:cs="MS Mincho"/>
        </w:rPr>
        <w:t xml:space="preserve">Dans le cas d’une forêt communale, les droits carbone appartiendront à la Commune ; </w:t>
      </w:r>
      <w:r w:rsidRPr="007F18C1">
        <w:rPr>
          <w:rFonts w:ascii="MS Mincho" w:eastAsia="MS Mincho" w:hAnsi="MS Mincho" w:cs="MS Mincho"/>
        </w:rPr>
        <w:t> </w:t>
      </w:r>
    </w:p>
    <w:p w14:paraId="0D4D6C95" w14:textId="77777777" w:rsidR="004A1A18" w:rsidRPr="004A1A18" w:rsidRDefault="004A1A18" w:rsidP="004A1A18">
      <w:pPr>
        <w:numPr>
          <w:ilvl w:val="0"/>
          <w:numId w:val="4"/>
        </w:numPr>
        <w:spacing w:line="276" w:lineRule="auto"/>
        <w:jc w:val="both"/>
        <w:rPr>
          <w:rFonts w:ascii="Arial Narrow" w:eastAsia="MS Mincho" w:hAnsi="Arial Narrow" w:cs="MS Mincho"/>
        </w:rPr>
      </w:pPr>
      <w:r w:rsidRPr="007F18C1">
        <w:rPr>
          <w:rFonts w:ascii="Arial Narrow" w:eastAsia="MS Mincho" w:hAnsi="Arial Narrow" w:cs="MS Mincho"/>
        </w:rPr>
        <w:t xml:space="preserve">Dans le cas d’une forêt privée, les droits carbone appartiendront au propriétaire. </w:t>
      </w:r>
      <w:r w:rsidRPr="007F18C1">
        <w:rPr>
          <w:rFonts w:ascii="MS Mincho" w:eastAsia="MS Mincho" w:hAnsi="MS Mincho" w:cs="MS Mincho"/>
        </w:rPr>
        <w:t> </w:t>
      </w:r>
    </w:p>
    <w:p w14:paraId="247C0DBE" w14:textId="6E4B3584" w:rsidR="004A1A18" w:rsidRPr="007F18C1" w:rsidRDefault="004A1A18" w:rsidP="004A1A18">
      <w:pPr>
        <w:spacing w:line="276" w:lineRule="auto"/>
        <w:jc w:val="both"/>
        <w:rPr>
          <w:rFonts w:ascii="Arial Narrow" w:eastAsia="MS Mincho" w:hAnsi="Arial Narrow" w:cs="MS Mincho"/>
        </w:rPr>
      </w:pPr>
      <w:r w:rsidRPr="007F18C1">
        <w:rPr>
          <w:rFonts w:ascii="Arial Narrow" w:eastAsia="MS Mincho" w:hAnsi="Arial Narrow" w:cs="MS Mincho"/>
        </w:rPr>
        <w:t xml:space="preserve">Sur la base de cette analyse, deux possibilités légales d'attribution des droits carbones sont envisageables : </w:t>
      </w:r>
    </w:p>
    <w:p w14:paraId="52E7405E" w14:textId="77777777" w:rsidR="004A1A18" w:rsidRPr="004A1A18" w:rsidRDefault="004A1A18" w:rsidP="004A1A18">
      <w:pPr>
        <w:pStyle w:val="Pardeliste"/>
        <w:numPr>
          <w:ilvl w:val="0"/>
          <w:numId w:val="10"/>
        </w:numPr>
        <w:spacing w:line="276" w:lineRule="auto"/>
        <w:jc w:val="both"/>
        <w:rPr>
          <w:rFonts w:ascii="Arial Narrow" w:eastAsia="MS Mincho" w:hAnsi="Arial Narrow" w:cs="MS Mincho"/>
        </w:rPr>
      </w:pPr>
      <w:r w:rsidRPr="004A1A18">
        <w:rPr>
          <w:rFonts w:ascii="Arial Narrow" w:eastAsia="MS Mincho" w:hAnsi="Arial Narrow" w:cs="MS Mincho"/>
        </w:rPr>
        <w:t xml:space="preserve">Les droits carbones et les droits aux bénéfices appartiendront en principe, à celui qui a le droit d’occuper un terrain sur lequel sont situés les arbres qui stockent le carbone. </w:t>
      </w:r>
      <w:r w:rsidRPr="004A1A18">
        <w:rPr>
          <w:rFonts w:ascii="MS Mincho" w:eastAsia="MS Mincho" w:hAnsi="MS Mincho" w:cs="MS Mincho"/>
        </w:rPr>
        <w:t> </w:t>
      </w:r>
    </w:p>
    <w:p w14:paraId="05DDF72E" w14:textId="0C9D486B" w:rsidR="004A1A18" w:rsidRPr="004A1A18" w:rsidRDefault="004A1A18" w:rsidP="004A1A18">
      <w:pPr>
        <w:pStyle w:val="Pardeliste"/>
        <w:numPr>
          <w:ilvl w:val="0"/>
          <w:numId w:val="10"/>
        </w:numPr>
        <w:spacing w:line="276" w:lineRule="auto"/>
        <w:jc w:val="both"/>
        <w:rPr>
          <w:rFonts w:ascii="Arial Narrow" w:eastAsia="MS Mincho" w:hAnsi="Arial Narrow" w:cs="MS Mincho"/>
        </w:rPr>
      </w:pPr>
      <w:r w:rsidRPr="004A1A18">
        <w:rPr>
          <w:rFonts w:ascii="Arial Narrow" w:eastAsia="MS Mincho" w:hAnsi="Arial Narrow" w:cs="MS Mincho"/>
        </w:rPr>
        <w:t xml:space="preserve">Dans le cas d'un projet REDD+, les droits carbone et les droits aux bénéfices appartiendront de fait à ceux ayant contribué à la réalisation de l’activité de réduction/séquestration ou ceux ayant renoncé à leurs moyens de subsistance pour permettre la réalisation de l’activité. </w:t>
      </w:r>
      <w:r w:rsidRPr="004A1A18">
        <w:rPr>
          <w:rFonts w:ascii="MS Mincho" w:eastAsia="MS Mincho" w:hAnsi="MS Mincho" w:cs="MS Mincho"/>
        </w:rPr>
        <w:t> </w:t>
      </w:r>
      <w:r w:rsidRPr="004A1A18">
        <w:rPr>
          <w:rFonts w:ascii="Arial Narrow" w:eastAsia="MS Mincho" w:hAnsi="Arial Narrow" w:cs="MS Mincho"/>
        </w:rPr>
        <w:t xml:space="preserve">La combinaison des deux possibilités juridiques précédentes indique que les droits carbone et les droits aux avantages ne seraient pas nécessairement fondés sur la permanence, mais pourraient également inclure des droits ancestraux, des droits d’exploitation, des droits d'utilisation ou des investissements en capital. Si le crédit carbone est catégorisé comme un actif incorporel et prend la forme d’un actif monétaire représentant le résultat d'une action, la propriété des crédits carbone serait accordée aux acteurs qui prouvent qu’ils sont derrière l'action. Cette revendication ne serait pas nécessairement fondée sur le régime foncier, mais pourrait également inclure des droits ancestraux, des droits d'exploitation, des droits d’utilisation ou des investissements en capital. Si l’on tient compte du cadre juridique actuel au Cameroun, cela signifie que l’État, en tant que propriétaire ou gestionnaire de la plupart des terres forestières, est le principal bénéficiaire de toute rente carbone obtenue dans le cadre des futurs mécanismes internationaux de partage des avantages REDD+. </w:t>
      </w:r>
      <w:r w:rsidRPr="004A1A18">
        <w:rPr>
          <w:rFonts w:ascii="MS Mincho" w:eastAsia="MS Mincho" w:hAnsi="MS Mincho" w:cs="MS Mincho"/>
        </w:rPr>
        <w:t> </w:t>
      </w:r>
    </w:p>
    <w:p w14:paraId="19B7C96D" w14:textId="38D020F0" w:rsidR="009723B3" w:rsidRPr="00D97F34" w:rsidRDefault="005F617D" w:rsidP="007A4834">
      <w:pPr>
        <w:spacing w:line="276" w:lineRule="auto"/>
        <w:jc w:val="both"/>
        <w:rPr>
          <w:rFonts w:ascii="Arial Narrow" w:hAnsi="Arial Narrow"/>
        </w:rPr>
      </w:pPr>
      <w:r>
        <w:rPr>
          <w:rFonts w:ascii="Arial Narrow" w:hAnsi="Arial Narrow"/>
        </w:rPr>
        <w:t>Il faut donc prendre en compte que l</w:t>
      </w:r>
      <w:r w:rsidR="009723B3" w:rsidRPr="00D97F34">
        <w:rPr>
          <w:rFonts w:ascii="Arial Narrow" w:hAnsi="Arial Narrow"/>
        </w:rPr>
        <w:t xml:space="preserve">es promoteurs de projets REDD+ peuvent être les principaux bénéficiaires d'une rente carbone potentielle. Sur la base des expériences de la politique et de la pratique actuelles de la redistribution des redevances forestières, d’autres parties prenantes telles que les conseils municipaux et les communautés locales et les peuples autochtones seraient des bénéficiaires éligibles. Malgré la complexité juridique et le fait que la loi sur les terres et les forêts reconnaît l’État en tant que principal bénéficiaire, d’autres parties prenantes telles que les communautés locales, les peuples autochtones et groupes vulnérables devraient tirer profit du processus national de REDD+. </w:t>
      </w:r>
    </w:p>
    <w:p w14:paraId="5B9681A3" w14:textId="77777777" w:rsidR="004A1A18" w:rsidRDefault="004A1A18" w:rsidP="003F6A7B"/>
    <w:p w14:paraId="37F833A4" w14:textId="27873062" w:rsidR="004A1A18" w:rsidRPr="00EF635A" w:rsidRDefault="00A0725B" w:rsidP="00A0725B">
      <w:pPr>
        <w:pStyle w:val="Pardeliste"/>
        <w:numPr>
          <w:ilvl w:val="1"/>
          <w:numId w:val="1"/>
        </w:numPr>
      </w:pPr>
      <w:r>
        <w:rPr>
          <w:rFonts w:ascii="Arial Narrow" w:eastAsia="MS Mincho" w:hAnsi="Arial Narrow" w:cs="MS Mincho"/>
        </w:rPr>
        <w:t>COMMENT CAPITALISER LES</w:t>
      </w:r>
      <w:r w:rsidR="009E4AFF" w:rsidRPr="009E4AFF">
        <w:rPr>
          <w:rFonts w:ascii="Arial Narrow" w:eastAsia="MS Mincho" w:hAnsi="Arial Narrow" w:cs="MS Mincho"/>
        </w:rPr>
        <w:t xml:space="preserve"> PRINCIPALES LECONS APPRISES</w:t>
      </w:r>
      <w:r w:rsidR="009E4AFF" w:rsidRPr="009E4AFF">
        <w:rPr>
          <w:sz w:val="28"/>
          <w:szCs w:val="28"/>
        </w:rPr>
        <w:t xml:space="preserve"> </w:t>
      </w:r>
      <w:r w:rsidR="009E4AFF" w:rsidRPr="009E4AFF">
        <w:rPr>
          <w:rFonts w:ascii="Arial Narrow" w:eastAsia="MS Mincho" w:hAnsi="Arial Narrow" w:cs="MS Mincho"/>
        </w:rPr>
        <w:t>REDD+ AU CAMEROUN ?</w:t>
      </w:r>
    </w:p>
    <w:p w14:paraId="5B0B8190" w14:textId="77777777" w:rsidR="007A4834" w:rsidRDefault="007A4834" w:rsidP="00EF635A">
      <w:pPr>
        <w:spacing w:line="276" w:lineRule="auto"/>
        <w:rPr>
          <w:rFonts w:ascii="Arial Narrow" w:hAnsi="Arial Narrow"/>
        </w:rPr>
      </w:pPr>
    </w:p>
    <w:p w14:paraId="18D4ED39" w14:textId="53F437BF" w:rsidR="00EF635A" w:rsidRDefault="00EF635A" w:rsidP="00EF635A">
      <w:pPr>
        <w:spacing w:line="276" w:lineRule="auto"/>
        <w:rPr>
          <w:rFonts w:ascii="Arial Narrow" w:hAnsi="Arial Narrow"/>
        </w:rPr>
      </w:pPr>
      <w:r w:rsidRPr="00EF635A">
        <w:rPr>
          <w:rFonts w:ascii="Arial Narrow" w:hAnsi="Arial Narrow"/>
        </w:rPr>
        <w:t>Il suffira de suivre la procédure nationale de soumission</w:t>
      </w:r>
      <w:r w:rsidR="007A4834">
        <w:rPr>
          <w:rFonts w:ascii="Arial Narrow" w:hAnsi="Arial Narrow"/>
        </w:rPr>
        <w:t xml:space="preserve"> q</w:t>
      </w:r>
      <w:r w:rsidRPr="00EF635A">
        <w:rPr>
          <w:rFonts w:ascii="Arial Narrow" w:hAnsi="Arial Narrow"/>
        </w:rPr>
        <w:t xml:space="preserve">ui sont </w:t>
      </w:r>
      <w:r w:rsidR="007A4834" w:rsidRPr="00EF635A">
        <w:rPr>
          <w:rFonts w:ascii="Arial Narrow" w:hAnsi="Arial Narrow"/>
        </w:rPr>
        <w:t>fondés</w:t>
      </w:r>
      <w:r w:rsidRPr="00EF635A">
        <w:rPr>
          <w:rFonts w:ascii="Arial Narrow" w:hAnsi="Arial Narrow"/>
        </w:rPr>
        <w:t xml:space="preserve"> sur des principes connus.</w:t>
      </w:r>
    </w:p>
    <w:p w14:paraId="63764FB8" w14:textId="77777777" w:rsidR="007A4834" w:rsidRPr="00EF635A" w:rsidRDefault="007A4834" w:rsidP="00EF635A">
      <w:pPr>
        <w:spacing w:line="276" w:lineRule="auto"/>
        <w:rPr>
          <w:rFonts w:ascii="Arial Narrow" w:hAnsi="Arial Narrow"/>
        </w:rPr>
      </w:pPr>
    </w:p>
    <w:p w14:paraId="47E1E3DC" w14:textId="61D162EA" w:rsidR="004A1A18" w:rsidRPr="00EF635A" w:rsidRDefault="00EF635A" w:rsidP="00EF635A">
      <w:pPr>
        <w:pStyle w:val="Pardeliste"/>
        <w:numPr>
          <w:ilvl w:val="0"/>
          <w:numId w:val="11"/>
        </w:numPr>
        <w:spacing w:line="276" w:lineRule="auto"/>
        <w:rPr>
          <w:rFonts w:ascii="Arial Narrow" w:hAnsi="Arial Narrow"/>
          <w:b/>
        </w:rPr>
      </w:pPr>
      <w:r w:rsidRPr="00EF635A">
        <w:rPr>
          <w:rFonts w:ascii="Arial Narrow" w:hAnsi="Arial Narrow"/>
          <w:b/>
        </w:rPr>
        <w:t>Les principes et précautions de base pour la soumission</w:t>
      </w:r>
    </w:p>
    <w:p w14:paraId="0372A7DD" w14:textId="2BD8DDDE" w:rsidR="00FA51A8" w:rsidRPr="00EF635A" w:rsidRDefault="00FA51A8" w:rsidP="00EF635A">
      <w:pPr>
        <w:pStyle w:val="Pardeliste"/>
        <w:numPr>
          <w:ilvl w:val="0"/>
          <w:numId w:val="2"/>
        </w:numPr>
        <w:spacing w:line="276" w:lineRule="auto"/>
        <w:jc w:val="both"/>
        <w:rPr>
          <w:rFonts w:ascii="Arial Narrow" w:hAnsi="Arial Narrow"/>
        </w:rPr>
      </w:pPr>
      <w:r w:rsidRPr="00EF635A">
        <w:rPr>
          <w:rFonts w:ascii="Arial Narrow" w:hAnsi="Arial Narrow"/>
        </w:rPr>
        <w:t>Disponibilité</w:t>
      </w:r>
      <w:r w:rsidR="007A4834">
        <w:rPr>
          <w:rFonts w:ascii="Arial Narrow" w:hAnsi="Arial Narrow"/>
        </w:rPr>
        <w:t> : celle des forets visés</w:t>
      </w:r>
    </w:p>
    <w:p w14:paraId="609E85C0" w14:textId="50C03B8B" w:rsidR="00FA51A8" w:rsidRPr="00EF635A" w:rsidRDefault="00FA51A8" w:rsidP="00EF635A">
      <w:pPr>
        <w:pStyle w:val="Pardeliste"/>
        <w:numPr>
          <w:ilvl w:val="0"/>
          <w:numId w:val="2"/>
        </w:numPr>
        <w:spacing w:line="276" w:lineRule="auto"/>
        <w:jc w:val="both"/>
        <w:rPr>
          <w:rFonts w:ascii="Arial Narrow" w:hAnsi="Arial Narrow"/>
        </w:rPr>
      </w:pPr>
      <w:r w:rsidRPr="00EF635A">
        <w:rPr>
          <w:rFonts w:ascii="Arial Narrow" w:hAnsi="Arial Narrow"/>
        </w:rPr>
        <w:t>Responsabilité</w:t>
      </w:r>
      <w:r w:rsidR="007A4834">
        <w:rPr>
          <w:rFonts w:ascii="Arial Narrow" w:hAnsi="Arial Narrow"/>
        </w:rPr>
        <w:t> : celle des Acteurs et partenaires par la vérification de leurs competences, par exemple.</w:t>
      </w:r>
    </w:p>
    <w:p w14:paraId="0F3C9BBE" w14:textId="249FA61C" w:rsidR="00FA51A8" w:rsidRPr="007A4834" w:rsidRDefault="00FA51A8" w:rsidP="007A4834">
      <w:pPr>
        <w:pStyle w:val="Pardeliste"/>
        <w:numPr>
          <w:ilvl w:val="0"/>
          <w:numId w:val="2"/>
        </w:numPr>
        <w:spacing w:line="276" w:lineRule="auto"/>
        <w:jc w:val="both"/>
        <w:rPr>
          <w:rFonts w:ascii="Arial Narrow" w:hAnsi="Arial Narrow"/>
        </w:rPr>
      </w:pPr>
      <w:r w:rsidRPr="00EF635A">
        <w:rPr>
          <w:rFonts w:ascii="Arial Narrow" w:hAnsi="Arial Narrow"/>
        </w:rPr>
        <w:t>Compatibilité</w:t>
      </w:r>
      <w:r w:rsidR="007A4834">
        <w:rPr>
          <w:rFonts w:ascii="Arial Narrow" w:hAnsi="Arial Narrow"/>
        </w:rPr>
        <w:t> : avec le Droit (</w:t>
      </w:r>
      <w:r w:rsidRPr="007A4834">
        <w:rPr>
          <w:rFonts w:ascii="Arial Narrow" w:hAnsi="Arial Narrow"/>
        </w:rPr>
        <w:t>Approche transversale d’accompagnement</w:t>
      </w:r>
    </w:p>
    <w:p w14:paraId="232F932E" w14:textId="1BB4415D" w:rsidR="00FA51A8" w:rsidRPr="00EF635A" w:rsidRDefault="00FA51A8" w:rsidP="00EF635A">
      <w:pPr>
        <w:pStyle w:val="Pardeliste"/>
        <w:numPr>
          <w:ilvl w:val="0"/>
          <w:numId w:val="2"/>
        </w:numPr>
        <w:spacing w:line="276" w:lineRule="auto"/>
        <w:jc w:val="both"/>
        <w:rPr>
          <w:rFonts w:ascii="Arial Narrow" w:hAnsi="Arial Narrow"/>
          <w:lang w:val="en-US"/>
        </w:rPr>
      </w:pPr>
      <w:r w:rsidRPr="00EF635A">
        <w:rPr>
          <w:rFonts w:ascii="Arial Narrow" w:hAnsi="Arial Narrow"/>
        </w:rPr>
        <w:t>Fisc, CTD, foret, environne</w:t>
      </w:r>
      <w:r w:rsidR="007A4834">
        <w:rPr>
          <w:rFonts w:ascii="Arial Narrow" w:hAnsi="Arial Narrow"/>
        </w:rPr>
        <w:t>ment, genre, droits des riverains et peuples autochtones,etc)</w:t>
      </w:r>
    </w:p>
    <w:p w14:paraId="47B4B9D3" w14:textId="77777777" w:rsidR="00FA51A8" w:rsidRPr="00EF635A" w:rsidRDefault="00FA51A8" w:rsidP="00EF635A">
      <w:pPr>
        <w:spacing w:line="276" w:lineRule="auto"/>
        <w:jc w:val="both"/>
        <w:rPr>
          <w:rFonts w:ascii="Arial Narrow" w:hAnsi="Arial Narrow"/>
          <w:lang w:val="en-US"/>
        </w:rPr>
      </w:pPr>
    </w:p>
    <w:p w14:paraId="02239700" w14:textId="6915650B" w:rsidR="00EF635A" w:rsidRPr="00EF635A" w:rsidRDefault="00EF635A" w:rsidP="00EF635A">
      <w:pPr>
        <w:pStyle w:val="Pardeliste"/>
        <w:numPr>
          <w:ilvl w:val="0"/>
          <w:numId w:val="11"/>
        </w:numPr>
        <w:spacing w:line="276" w:lineRule="auto"/>
        <w:jc w:val="both"/>
        <w:rPr>
          <w:rFonts w:ascii="Arial Narrow" w:hAnsi="Arial Narrow"/>
          <w:lang w:val="en-US"/>
        </w:rPr>
      </w:pPr>
      <w:r w:rsidRPr="00EF635A">
        <w:rPr>
          <w:rFonts w:ascii="Arial Narrow" w:hAnsi="Arial Narrow"/>
          <w:b/>
          <w:bCs/>
        </w:rPr>
        <w:t xml:space="preserve">La procédure nationale de soumission et de validation des projets REDD+ </w:t>
      </w:r>
    </w:p>
    <w:p w14:paraId="2A6489FB" w14:textId="77777777" w:rsidR="00EF635A" w:rsidRPr="00EF635A" w:rsidRDefault="00EF635A" w:rsidP="00EF635A">
      <w:pPr>
        <w:spacing w:line="276" w:lineRule="auto"/>
        <w:jc w:val="both"/>
        <w:rPr>
          <w:rFonts w:ascii="Arial Narrow" w:hAnsi="Arial Narrow"/>
        </w:rPr>
      </w:pPr>
      <w:r w:rsidRPr="00EF635A">
        <w:rPr>
          <w:rFonts w:ascii="Arial Narrow" w:hAnsi="Arial Narrow"/>
        </w:rPr>
        <w:t xml:space="preserve">Pour faire valider leurs projets REDD+, les porteurs de projet doivent suivre la procédure décrite ci- dessous. </w:t>
      </w:r>
    </w:p>
    <w:p w14:paraId="6E0E37C0" w14:textId="3976D126" w:rsidR="00EF635A" w:rsidRPr="00EF635A" w:rsidRDefault="00EF635A" w:rsidP="00EF635A">
      <w:pPr>
        <w:spacing w:line="276" w:lineRule="auto"/>
        <w:ind w:left="720"/>
        <w:jc w:val="both"/>
        <w:rPr>
          <w:rFonts w:ascii="Arial Narrow" w:hAnsi="Arial Narrow"/>
        </w:rPr>
      </w:pPr>
      <w:r w:rsidRPr="00EF635A">
        <w:rPr>
          <w:rFonts w:ascii="Arial Narrow" w:hAnsi="Arial Narrow"/>
        </w:rPr>
        <w:t>1-  Le porteur du projet rédige la Note d’Identification du Pro</w:t>
      </w:r>
      <w:r>
        <w:rPr>
          <w:rFonts w:ascii="Arial Narrow" w:hAnsi="Arial Narrow"/>
        </w:rPr>
        <w:t>jet (NIP) qui comprend</w:t>
      </w:r>
      <w:r w:rsidRPr="00EF635A">
        <w:rPr>
          <w:rFonts w:ascii="Arial Narrow" w:hAnsi="Arial Narrow"/>
        </w:rPr>
        <w:t xml:space="preserve"> le contexte, la localisation, la problématique de déforestation et de dégradation des forêts, la Présentation des hypothèses d'option stratégique, le Plan de consultation préalable des populations, le Plan de financement du projet et le calendrier ; </w:t>
      </w:r>
      <w:r w:rsidRPr="00EF635A">
        <w:rPr>
          <w:rFonts w:ascii="MS Mincho" w:eastAsia="MS Mincho" w:hAnsi="MS Mincho" w:cs="MS Mincho"/>
        </w:rPr>
        <w:t> </w:t>
      </w:r>
    </w:p>
    <w:p w14:paraId="327DC23A" w14:textId="77777777"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2-  Le porteur du projet soumet sa Note d’Idée de Projet (NIP) et son dossier administratif à la Coordination Nationale REDD+ (CN REDD+) basée au MINEPDED pour étude et avis ; </w:t>
      </w:r>
      <w:r w:rsidRPr="00EF635A">
        <w:rPr>
          <w:rFonts w:ascii="MS Mincho" w:eastAsia="MS Mincho" w:hAnsi="MS Mincho" w:cs="MS Mincho"/>
        </w:rPr>
        <w:t> </w:t>
      </w:r>
    </w:p>
    <w:p w14:paraId="5EBE3897" w14:textId="4068CA64"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3-  Le porteur de projet réalise l'étude de faisabilité selon les TDRs conjointement validés ; </w:t>
      </w:r>
      <w:r w:rsidRPr="00EF635A">
        <w:rPr>
          <w:rFonts w:ascii="MS Mincho" w:eastAsia="MS Mincho" w:hAnsi="MS Mincho" w:cs="MS Mincho"/>
        </w:rPr>
        <w:t> </w:t>
      </w:r>
    </w:p>
    <w:p w14:paraId="428DF3D0" w14:textId="77777777"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4-  Le porteur de projet restitue les résultats de l’étude de faisabilité aux parties prenantes et transmets à la CN REDD+ le rapport final de l’étude pour archivage ; </w:t>
      </w:r>
      <w:r w:rsidRPr="00EF635A">
        <w:rPr>
          <w:rFonts w:ascii="MS Mincho" w:eastAsia="MS Mincho" w:hAnsi="MS Mincho" w:cs="MS Mincho"/>
        </w:rPr>
        <w:t> </w:t>
      </w:r>
    </w:p>
    <w:p w14:paraId="5ACF4F2C" w14:textId="77777777"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5-  Le porteur de projet élabore le document de projet sur la base du rapport d'étude de faisabilité et le transmet à la CN REDD+ pour analyse et soumission au Comité de Pilotage ; </w:t>
      </w:r>
      <w:r w:rsidRPr="00EF635A">
        <w:rPr>
          <w:rFonts w:ascii="MS Mincho" w:eastAsia="MS Mincho" w:hAnsi="MS Mincho" w:cs="MS Mincho"/>
        </w:rPr>
        <w:t> </w:t>
      </w:r>
    </w:p>
    <w:p w14:paraId="5E1D384E" w14:textId="77777777"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6-  Le porteur de projet et la CN REDD+ élabore conjointement le mémorandum d'entente qu'ils transmettent à la cellule juridique du MINEPDED ; </w:t>
      </w:r>
      <w:r w:rsidRPr="00EF635A">
        <w:rPr>
          <w:rFonts w:ascii="MS Mincho" w:eastAsia="MS Mincho" w:hAnsi="MS Mincho" w:cs="MS Mincho"/>
        </w:rPr>
        <w:t> </w:t>
      </w:r>
    </w:p>
    <w:p w14:paraId="2205E2B4" w14:textId="77777777"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7-  Le porteur de projet transmet le mémorandum d'entente au Comité de Pilotage en même temps que le document de projet (DDP) ; </w:t>
      </w:r>
      <w:r w:rsidRPr="00EF635A">
        <w:rPr>
          <w:rFonts w:ascii="MS Mincho" w:eastAsia="MS Mincho" w:hAnsi="MS Mincho" w:cs="MS Mincho"/>
        </w:rPr>
        <w:t> </w:t>
      </w:r>
    </w:p>
    <w:p w14:paraId="08EE4072" w14:textId="4D4FEA98" w:rsidR="00EF635A" w:rsidRPr="00EF635A" w:rsidRDefault="00EF635A" w:rsidP="00EF635A">
      <w:pPr>
        <w:spacing w:line="276" w:lineRule="auto"/>
        <w:ind w:left="720"/>
        <w:jc w:val="both"/>
        <w:rPr>
          <w:rFonts w:ascii="Arial Narrow" w:hAnsi="Arial Narrow"/>
        </w:rPr>
      </w:pPr>
      <w:r w:rsidRPr="00EF635A">
        <w:rPr>
          <w:rFonts w:ascii="Arial Narrow" w:hAnsi="Arial Narrow"/>
        </w:rPr>
        <w:t xml:space="preserve">8-  Le porteur de projet met en œuvre le projet conformément au mémorandum d'entente et au document de projet validé par le Comité de Pilotage. </w:t>
      </w:r>
      <w:r w:rsidRPr="00EF635A">
        <w:rPr>
          <w:rFonts w:ascii="MS Mincho" w:eastAsia="MS Mincho" w:hAnsi="MS Mincho" w:cs="MS Mincho"/>
        </w:rPr>
        <w:t> </w:t>
      </w:r>
      <w:r w:rsidRPr="00EF635A">
        <w:rPr>
          <w:rFonts w:ascii="Arial Narrow" w:hAnsi="Arial Narrow"/>
        </w:rPr>
        <w:t xml:space="preserve">Le Comité de pilotage se réserve le droit de mettre fin à un projet si celui-ci n'a pas respecté les différents engagements vis-à-vis des parties prenantes. </w:t>
      </w:r>
    </w:p>
    <w:p w14:paraId="3931848B" w14:textId="77777777" w:rsidR="00284DA0" w:rsidRPr="00EF635A" w:rsidRDefault="00284DA0" w:rsidP="00EF635A">
      <w:pPr>
        <w:spacing w:line="276" w:lineRule="auto"/>
        <w:jc w:val="both"/>
        <w:rPr>
          <w:rFonts w:ascii="Arial Narrow" w:hAnsi="Arial Narrow"/>
          <w:lang w:val="en-US"/>
        </w:rPr>
      </w:pPr>
    </w:p>
    <w:p w14:paraId="3BB68C88" w14:textId="199DA543" w:rsidR="00284DA0" w:rsidRPr="007A4834" w:rsidRDefault="00EF635A" w:rsidP="00EF635A">
      <w:pPr>
        <w:spacing w:line="276" w:lineRule="auto"/>
        <w:jc w:val="both"/>
        <w:rPr>
          <w:rFonts w:ascii="Arial Narrow" w:hAnsi="Arial Narrow"/>
        </w:rPr>
      </w:pPr>
      <w:r w:rsidRPr="007A4834">
        <w:rPr>
          <w:rFonts w:ascii="Arial Narrow" w:hAnsi="Arial Narrow"/>
        </w:rPr>
        <w:t>Nous demeurons naturellement disponibles</w:t>
      </w:r>
      <w:r w:rsidR="007A4834">
        <w:rPr>
          <w:rFonts w:ascii="Arial Narrow" w:hAnsi="Arial Narrow"/>
        </w:rPr>
        <w:t xml:space="preserve"> pour l’accompagnement</w:t>
      </w:r>
      <w:r w:rsidRPr="007A4834">
        <w:rPr>
          <w:rFonts w:ascii="Arial Narrow" w:hAnsi="Arial Narrow"/>
        </w:rPr>
        <w:t>.</w:t>
      </w:r>
    </w:p>
    <w:p w14:paraId="653A148C" w14:textId="77777777" w:rsidR="00284DA0" w:rsidRPr="00EF635A" w:rsidRDefault="00284DA0" w:rsidP="00EF635A">
      <w:pPr>
        <w:spacing w:line="276" w:lineRule="auto"/>
        <w:jc w:val="both"/>
        <w:rPr>
          <w:rFonts w:ascii="Arial Narrow" w:hAnsi="Arial Narrow"/>
          <w:lang w:val="en-US"/>
        </w:rPr>
      </w:pPr>
    </w:p>
    <w:p w14:paraId="00332238" w14:textId="77777777" w:rsidR="00284DA0" w:rsidRDefault="00284DA0" w:rsidP="00FA51A8">
      <w:pPr>
        <w:jc w:val="both"/>
        <w:rPr>
          <w:rFonts w:ascii="Arial Narrow" w:hAnsi="Arial Narrow"/>
          <w:lang w:val="en-US"/>
        </w:rPr>
      </w:pPr>
    </w:p>
    <w:p w14:paraId="44B46C46" w14:textId="77777777" w:rsidR="00284DA0" w:rsidRDefault="00284DA0" w:rsidP="00FA51A8">
      <w:pPr>
        <w:jc w:val="both"/>
        <w:rPr>
          <w:rFonts w:ascii="Arial Narrow" w:hAnsi="Arial Narrow"/>
          <w:lang w:val="en-US"/>
        </w:rPr>
      </w:pPr>
    </w:p>
    <w:p w14:paraId="58AAA088" w14:textId="77777777" w:rsidR="00284DA0" w:rsidRDefault="00284DA0" w:rsidP="00FA51A8">
      <w:pPr>
        <w:jc w:val="both"/>
        <w:rPr>
          <w:rFonts w:ascii="Arial Narrow" w:hAnsi="Arial Narrow"/>
          <w:lang w:val="en-US"/>
        </w:rPr>
      </w:pPr>
    </w:p>
    <w:p w14:paraId="24DD673C" w14:textId="77777777" w:rsidR="00284DA0" w:rsidRDefault="00284DA0" w:rsidP="00FA51A8">
      <w:pPr>
        <w:jc w:val="both"/>
        <w:rPr>
          <w:rFonts w:ascii="Arial Narrow" w:hAnsi="Arial Narrow"/>
          <w:lang w:val="en-US"/>
        </w:rPr>
      </w:pPr>
    </w:p>
    <w:p w14:paraId="25508439" w14:textId="77777777" w:rsidR="00284DA0" w:rsidRDefault="00284DA0" w:rsidP="00FA51A8">
      <w:pPr>
        <w:jc w:val="both"/>
        <w:rPr>
          <w:rFonts w:ascii="Arial Narrow" w:hAnsi="Arial Narrow"/>
          <w:lang w:val="en-US"/>
        </w:rPr>
      </w:pPr>
    </w:p>
    <w:p w14:paraId="1CED4E35" w14:textId="77777777" w:rsidR="00284DA0" w:rsidRDefault="00284DA0" w:rsidP="00FA51A8">
      <w:pPr>
        <w:jc w:val="both"/>
        <w:rPr>
          <w:rFonts w:ascii="Arial Narrow" w:hAnsi="Arial Narrow"/>
          <w:lang w:val="en-US"/>
        </w:rPr>
      </w:pPr>
    </w:p>
    <w:p w14:paraId="56DE1661" w14:textId="77777777" w:rsidR="00284DA0" w:rsidRDefault="00284DA0" w:rsidP="00FA51A8">
      <w:pPr>
        <w:jc w:val="both"/>
        <w:rPr>
          <w:rFonts w:ascii="Arial Narrow" w:hAnsi="Arial Narrow"/>
          <w:lang w:val="en-US"/>
        </w:rPr>
      </w:pPr>
    </w:p>
    <w:p w14:paraId="210D59E3" w14:textId="77777777" w:rsidR="00284DA0" w:rsidRDefault="00284DA0" w:rsidP="00FA51A8">
      <w:pPr>
        <w:jc w:val="both"/>
        <w:rPr>
          <w:rFonts w:ascii="Arial Narrow" w:hAnsi="Arial Narrow"/>
          <w:lang w:val="en-US"/>
        </w:rPr>
      </w:pPr>
    </w:p>
    <w:p w14:paraId="183E1A5B" w14:textId="77777777" w:rsidR="00284DA0" w:rsidRDefault="00284DA0" w:rsidP="00FA51A8">
      <w:pPr>
        <w:jc w:val="both"/>
        <w:rPr>
          <w:rFonts w:ascii="Arial Narrow" w:hAnsi="Arial Narrow"/>
          <w:lang w:val="en-US"/>
        </w:rPr>
      </w:pPr>
    </w:p>
    <w:tbl>
      <w:tblPr>
        <w:tblStyle w:val="Grilledutableau"/>
        <w:tblW w:w="0" w:type="auto"/>
        <w:tblLook w:val="04A0" w:firstRow="1" w:lastRow="0" w:firstColumn="1" w:lastColumn="0" w:noHBand="0" w:noVBand="1"/>
      </w:tblPr>
      <w:tblGrid>
        <w:gridCol w:w="9056"/>
      </w:tblGrid>
      <w:tr w:rsidR="00284DA0" w14:paraId="5AE4B773" w14:textId="77777777" w:rsidTr="00284DA0">
        <w:tc>
          <w:tcPr>
            <w:tcW w:w="9056" w:type="dxa"/>
          </w:tcPr>
          <w:p w14:paraId="135E98C9" w14:textId="77777777" w:rsidR="00284DA0" w:rsidRDefault="00284DA0" w:rsidP="0090133D">
            <w:pPr>
              <w:pStyle w:val="Titre"/>
              <w:jc w:val="center"/>
              <w:rPr>
                <w:b/>
                <w:color w:val="4472C4" w:themeColor="accent5"/>
                <w:sz w:val="28"/>
                <w:szCs w:val="28"/>
                <w:lang w:val="en-US"/>
              </w:rPr>
            </w:pPr>
          </w:p>
          <w:p w14:paraId="49112FB7" w14:textId="77777777" w:rsidR="0047287C" w:rsidRPr="00284DA0" w:rsidRDefault="0047287C" w:rsidP="0047287C">
            <w:pPr>
              <w:pStyle w:val="Titre"/>
              <w:jc w:val="center"/>
              <w:rPr>
                <w:b/>
                <w:color w:val="4472C4" w:themeColor="accent5"/>
                <w:sz w:val="20"/>
                <w:szCs w:val="20"/>
                <w:lang w:val="en-US"/>
              </w:rPr>
            </w:pPr>
            <w:r w:rsidRPr="00284DA0">
              <w:rPr>
                <w:b/>
                <w:color w:val="4472C4" w:themeColor="accent5"/>
                <w:sz w:val="20"/>
                <w:szCs w:val="20"/>
                <w:lang w:val="en-US"/>
              </w:rPr>
              <w:t xml:space="preserve">FOIRE RECAPITULATIVE AUX QUESTIONS POSÉES </w:t>
            </w:r>
          </w:p>
          <w:p w14:paraId="3360514E" w14:textId="77777777" w:rsidR="0047287C" w:rsidRPr="0047287C" w:rsidRDefault="0047287C" w:rsidP="0047287C">
            <w:pPr>
              <w:jc w:val="both"/>
              <w:rPr>
                <w:rFonts w:ascii="Arial Narrow" w:hAnsi="Arial Narrow"/>
                <w:color w:val="C45911" w:themeColor="accent2" w:themeShade="BF"/>
                <w:sz w:val="20"/>
                <w:szCs w:val="20"/>
                <w:lang w:val="en-US"/>
              </w:rPr>
            </w:pPr>
          </w:p>
          <w:p w14:paraId="111BDE4D" w14:textId="77777777" w:rsidR="0047287C" w:rsidRPr="0047287C" w:rsidRDefault="0047287C" w:rsidP="0047287C">
            <w:pPr>
              <w:pStyle w:val="Pardeliste"/>
              <w:widowControl w:val="0"/>
              <w:numPr>
                <w:ilvl w:val="0"/>
                <w:numId w:val="7"/>
              </w:numPr>
              <w:autoSpaceDE w:val="0"/>
              <w:autoSpaceDN w:val="0"/>
              <w:adjustRightInd w:val="0"/>
              <w:spacing w:line="276" w:lineRule="auto"/>
              <w:jc w:val="both"/>
              <w:rPr>
                <w:rFonts w:ascii="Arial Narrow" w:hAnsi="Arial Narrow" w:cs="Helvetica Neue"/>
                <w:color w:val="C45911" w:themeColor="accent2" w:themeShade="BF"/>
                <w:sz w:val="20"/>
                <w:szCs w:val="20"/>
              </w:rPr>
            </w:pPr>
            <w:r w:rsidRPr="0047287C">
              <w:rPr>
                <w:rFonts w:ascii="Arial Narrow" w:hAnsi="Arial Narrow" w:cs="Helvetica Neue"/>
                <w:b/>
                <w:color w:val="C45911" w:themeColor="accent2" w:themeShade="BF"/>
                <w:sz w:val="20"/>
                <w:szCs w:val="20"/>
              </w:rPr>
              <w:t>Existe-t-il déjà une loi sur la délivrance de crédits carbone volontaires ?</w:t>
            </w:r>
            <w:r w:rsidRPr="0047287C">
              <w:rPr>
                <w:rFonts w:ascii="Arial Narrow" w:hAnsi="Arial Narrow" w:cs="Helvetica Neue"/>
                <w:color w:val="C45911" w:themeColor="accent2" w:themeShade="BF"/>
                <w:sz w:val="20"/>
                <w:szCs w:val="20"/>
              </w:rPr>
              <w:t xml:space="preserve"> </w:t>
            </w:r>
          </w:p>
          <w:p w14:paraId="752BF5F4" w14:textId="77777777" w:rsidR="0047287C" w:rsidRPr="00284DA0" w:rsidRDefault="0047287C" w:rsidP="0047287C">
            <w:pPr>
              <w:widowControl w:val="0"/>
              <w:autoSpaceDE w:val="0"/>
              <w:autoSpaceDN w:val="0"/>
              <w:adjustRightInd w:val="0"/>
              <w:spacing w:line="276" w:lineRule="auto"/>
              <w:jc w:val="both"/>
              <w:rPr>
                <w:rFonts w:ascii="Arial Narrow" w:hAnsi="Arial Narrow" w:cs="Helvetica Neue"/>
                <w:color w:val="191919"/>
                <w:sz w:val="20"/>
                <w:szCs w:val="20"/>
              </w:rPr>
            </w:pPr>
            <w:r w:rsidRPr="00284DA0">
              <w:rPr>
                <w:rFonts w:ascii="Arial Narrow" w:hAnsi="Arial Narrow" w:cs="Helvetica Neue"/>
                <w:color w:val="191919"/>
                <w:sz w:val="20"/>
                <w:szCs w:val="20"/>
              </w:rPr>
              <w:t>NON. Le cadre légal n’est constitué pour l’heure que des normes internationales qui, bien qu’ayant une force supra légale demeurent insuffisantes.</w:t>
            </w:r>
          </w:p>
          <w:p w14:paraId="32878482" w14:textId="77777777" w:rsidR="0047287C" w:rsidRPr="007A4834" w:rsidRDefault="0047287C" w:rsidP="0047287C">
            <w:pPr>
              <w:pStyle w:val="Pardeliste"/>
              <w:widowControl w:val="0"/>
              <w:numPr>
                <w:ilvl w:val="0"/>
                <w:numId w:val="7"/>
              </w:numPr>
              <w:autoSpaceDE w:val="0"/>
              <w:autoSpaceDN w:val="0"/>
              <w:adjustRightInd w:val="0"/>
              <w:spacing w:line="276" w:lineRule="auto"/>
              <w:jc w:val="both"/>
              <w:rPr>
                <w:rFonts w:ascii="Arial Narrow" w:hAnsi="Arial Narrow" w:cs="Helvetica Neue"/>
                <w:b/>
                <w:color w:val="C00000"/>
                <w:sz w:val="20"/>
                <w:szCs w:val="20"/>
              </w:rPr>
            </w:pPr>
            <w:r w:rsidRPr="007A4834">
              <w:rPr>
                <w:rFonts w:ascii="Arial Narrow" w:hAnsi="Arial Narrow" w:cs="Helvetica Neue"/>
                <w:b/>
                <w:color w:val="C00000"/>
                <w:sz w:val="20"/>
                <w:szCs w:val="20"/>
              </w:rPr>
              <w:t xml:space="preserve"> Si oui, quelle feuille de route devons-nous suivre ? Si non, comment pouvons-nous encore mettre en place un projet de crédit carbone au Cameroun ?</w:t>
            </w:r>
          </w:p>
          <w:p w14:paraId="787C5DC5" w14:textId="51656C90" w:rsidR="00EF635A" w:rsidRPr="00EF635A" w:rsidRDefault="00EF635A" w:rsidP="00EF635A">
            <w:pPr>
              <w:widowControl w:val="0"/>
              <w:autoSpaceDE w:val="0"/>
              <w:autoSpaceDN w:val="0"/>
              <w:adjustRightInd w:val="0"/>
              <w:spacing w:line="276" w:lineRule="auto"/>
              <w:jc w:val="both"/>
              <w:rPr>
                <w:rFonts w:ascii="Arial Narrow" w:hAnsi="Arial Narrow" w:cs="Helvetica Neue"/>
                <w:color w:val="191919"/>
                <w:sz w:val="20"/>
                <w:szCs w:val="20"/>
              </w:rPr>
            </w:pPr>
            <w:r>
              <w:rPr>
                <w:rFonts w:ascii="Arial Narrow" w:hAnsi="Arial Narrow" w:cs="Helvetica Neue"/>
                <w:color w:val="191919"/>
                <w:sz w:val="20"/>
                <w:szCs w:val="20"/>
              </w:rPr>
              <w:t>Soumissionner</w:t>
            </w:r>
            <w:r w:rsidR="007A4834">
              <w:rPr>
                <w:rFonts w:ascii="Arial Narrow" w:hAnsi="Arial Narrow" w:cs="Helvetica Neue"/>
                <w:color w:val="191919"/>
                <w:sz w:val="20"/>
                <w:szCs w:val="20"/>
              </w:rPr>
              <w:t xml:space="preserve"> à titre transitoire pour un projet REDD+</w:t>
            </w:r>
          </w:p>
          <w:p w14:paraId="13F3343D" w14:textId="77777777" w:rsidR="0047287C" w:rsidRPr="0047287C" w:rsidRDefault="0047287C" w:rsidP="0047287C">
            <w:pPr>
              <w:pStyle w:val="Pardeliste"/>
              <w:widowControl w:val="0"/>
              <w:numPr>
                <w:ilvl w:val="0"/>
                <w:numId w:val="7"/>
              </w:numPr>
              <w:autoSpaceDE w:val="0"/>
              <w:autoSpaceDN w:val="0"/>
              <w:adjustRightInd w:val="0"/>
              <w:spacing w:line="276" w:lineRule="auto"/>
              <w:jc w:val="both"/>
              <w:rPr>
                <w:rFonts w:ascii="Arial Narrow" w:hAnsi="Arial Narrow" w:cs="Helvetica Neue"/>
                <w:b/>
                <w:color w:val="C45911" w:themeColor="accent2" w:themeShade="BF"/>
                <w:sz w:val="20"/>
                <w:szCs w:val="20"/>
              </w:rPr>
            </w:pPr>
            <w:r w:rsidRPr="0047287C">
              <w:rPr>
                <w:rFonts w:ascii="Arial Narrow" w:hAnsi="Arial Narrow" w:cs="Helvetica Neue"/>
                <w:b/>
                <w:color w:val="C45911" w:themeColor="accent2" w:themeShade="BF"/>
                <w:sz w:val="20"/>
                <w:szCs w:val="20"/>
              </w:rPr>
              <w:t>Les forêts communales doivent-elles être classées, ou cela n'est-il pas nécessaire pour délivrer des crédits carbones ?</w:t>
            </w:r>
          </w:p>
          <w:p w14:paraId="7427C6CC" w14:textId="77777777" w:rsidR="0047287C" w:rsidRPr="00284DA0" w:rsidRDefault="0047287C" w:rsidP="0047287C">
            <w:pPr>
              <w:widowControl w:val="0"/>
              <w:autoSpaceDE w:val="0"/>
              <w:autoSpaceDN w:val="0"/>
              <w:adjustRightInd w:val="0"/>
              <w:spacing w:after="240"/>
              <w:jc w:val="both"/>
              <w:rPr>
                <w:rFonts w:ascii="Arial Narrow" w:hAnsi="Arial Narrow" w:cs="Times"/>
                <w:bCs/>
                <w:i/>
                <w:sz w:val="20"/>
                <w:szCs w:val="20"/>
                <w:u w:val="single"/>
              </w:rPr>
            </w:pPr>
            <w:r w:rsidRPr="00284DA0">
              <w:rPr>
                <w:rFonts w:ascii="Arial Narrow" w:hAnsi="Arial Narrow" w:cs="Helvetica Neue"/>
                <w:color w:val="191919"/>
                <w:sz w:val="20"/>
                <w:szCs w:val="20"/>
              </w:rPr>
              <w:t xml:space="preserve">Non, pas nécessaire selon la loi qui dispose : </w:t>
            </w:r>
            <w:r w:rsidRPr="00284DA0">
              <w:rPr>
                <w:rFonts w:ascii="Arial Narrow" w:hAnsi="Arial Narrow"/>
                <w:sz w:val="20"/>
                <w:szCs w:val="20"/>
              </w:rPr>
              <w:t>« </w:t>
            </w:r>
            <w:r w:rsidRPr="00284DA0">
              <w:rPr>
                <w:rFonts w:ascii="Arial Narrow" w:hAnsi="Arial Narrow"/>
                <w:b/>
                <w:bCs/>
                <w:sz w:val="20"/>
                <w:szCs w:val="20"/>
              </w:rPr>
              <w:t xml:space="preserve">Article 30 : </w:t>
            </w:r>
            <w:r w:rsidRPr="00284DA0">
              <w:rPr>
                <w:rFonts w:ascii="Arial Narrow" w:hAnsi="Arial Narrow"/>
                <w:sz w:val="20"/>
                <w:szCs w:val="20"/>
              </w:rPr>
              <w:t xml:space="preserve">(1) Est considéré, au sens de la présente loi, comme forêt communale, toute forêt ayant fait l'objet d'un acte de classement pour le compte de la commune concernée </w:t>
            </w:r>
            <w:r w:rsidRPr="00284DA0">
              <w:rPr>
                <w:rFonts w:ascii="Arial Narrow" w:hAnsi="Arial Narrow"/>
                <w:b/>
                <w:color w:val="FF0000"/>
                <w:sz w:val="20"/>
                <w:szCs w:val="20"/>
              </w:rPr>
              <w:t>ou</w:t>
            </w:r>
            <w:r w:rsidRPr="00284DA0">
              <w:rPr>
                <w:rFonts w:ascii="Arial Narrow" w:hAnsi="Arial Narrow"/>
                <w:b/>
                <w:sz w:val="20"/>
                <w:szCs w:val="20"/>
              </w:rPr>
              <w:t xml:space="preserve"> qui a été plantée par celle-ci </w:t>
            </w:r>
            <w:r w:rsidRPr="00284DA0">
              <w:rPr>
                <w:rFonts w:ascii="Arial Narrow" w:hAnsi="Arial Narrow"/>
                <w:sz w:val="20"/>
                <w:szCs w:val="20"/>
              </w:rPr>
              <w:t xml:space="preserve">». </w:t>
            </w:r>
            <w:r w:rsidRPr="00284DA0">
              <w:rPr>
                <w:rFonts w:ascii="Arial Narrow" w:hAnsi="Arial Narrow" w:cs="Times"/>
                <w:bCs/>
                <w:i/>
                <w:sz w:val="20"/>
                <w:szCs w:val="20"/>
                <w:u w:val="single"/>
              </w:rPr>
              <w:t xml:space="preserve">Loi n° 94/01 du 20 janvier 1994 portant régime des forêts, de la faune et de la pêche </w:t>
            </w:r>
          </w:p>
          <w:p w14:paraId="35027A9E" w14:textId="77777777" w:rsidR="0047287C" w:rsidRPr="0047287C" w:rsidRDefault="0047287C" w:rsidP="0047287C">
            <w:pPr>
              <w:pStyle w:val="Pardeliste"/>
              <w:widowControl w:val="0"/>
              <w:numPr>
                <w:ilvl w:val="0"/>
                <w:numId w:val="7"/>
              </w:numPr>
              <w:autoSpaceDE w:val="0"/>
              <w:autoSpaceDN w:val="0"/>
              <w:adjustRightInd w:val="0"/>
              <w:spacing w:line="276" w:lineRule="auto"/>
              <w:jc w:val="both"/>
              <w:rPr>
                <w:rFonts w:ascii="Arial Narrow" w:hAnsi="Arial Narrow" w:cs="Helvetica Neue"/>
                <w:b/>
                <w:color w:val="C45911" w:themeColor="accent2" w:themeShade="BF"/>
                <w:sz w:val="20"/>
                <w:szCs w:val="20"/>
              </w:rPr>
            </w:pPr>
            <w:r w:rsidRPr="0047287C">
              <w:rPr>
                <w:rFonts w:ascii="Arial Narrow" w:hAnsi="Arial Narrow" w:cs="Helvetica Neue"/>
                <w:b/>
                <w:color w:val="C45911" w:themeColor="accent2" w:themeShade="BF"/>
                <w:sz w:val="20"/>
                <w:szCs w:val="20"/>
              </w:rPr>
              <w:t>Y a-t-il des taxes applicables (TVA, taxe d'exploitation, taxe carbone...) ?</w:t>
            </w:r>
          </w:p>
          <w:p w14:paraId="3B26D8A3" w14:textId="1AF0EEEB" w:rsidR="0047287C" w:rsidRPr="0047287C" w:rsidRDefault="0047287C" w:rsidP="0047287C">
            <w:pPr>
              <w:widowControl w:val="0"/>
              <w:autoSpaceDE w:val="0"/>
              <w:autoSpaceDN w:val="0"/>
              <w:adjustRightInd w:val="0"/>
              <w:spacing w:line="276" w:lineRule="auto"/>
              <w:jc w:val="both"/>
              <w:rPr>
                <w:rFonts w:ascii="Arial Narrow" w:hAnsi="Arial Narrow" w:cs="Helvetica Neue"/>
                <w:color w:val="191919"/>
                <w:sz w:val="20"/>
                <w:szCs w:val="20"/>
              </w:rPr>
            </w:pPr>
            <w:r>
              <w:rPr>
                <w:rFonts w:ascii="Arial Narrow" w:hAnsi="Arial Narrow" w:cs="Helvetica Neue"/>
                <w:color w:val="191919"/>
                <w:sz w:val="20"/>
                <w:szCs w:val="20"/>
              </w:rPr>
              <w:t xml:space="preserve">Oui, il faut toujours se référer à la loi des finances qui peut varier d’un exercice a un autre. </w:t>
            </w:r>
          </w:p>
          <w:p w14:paraId="5C51CBDD" w14:textId="77777777" w:rsidR="0047287C" w:rsidRPr="0047287C" w:rsidRDefault="0047287C" w:rsidP="0047287C">
            <w:pPr>
              <w:pStyle w:val="Pardeliste"/>
              <w:widowControl w:val="0"/>
              <w:numPr>
                <w:ilvl w:val="0"/>
                <w:numId w:val="7"/>
              </w:numPr>
              <w:autoSpaceDE w:val="0"/>
              <w:autoSpaceDN w:val="0"/>
              <w:adjustRightInd w:val="0"/>
              <w:spacing w:line="276" w:lineRule="auto"/>
              <w:jc w:val="both"/>
              <w:rPr>
                <w:rFonts w:ascii="Arial Narrow" w:hAnsi="Arial Narrow" w:cs="Helvetica Neue"/>
                <w:b/>
                <w:color w:val="C45911" w:themeColor="accent2" w:themeShade="BF"/>
                <w:sz w:val="20"/>
                <w:szCs w:val="20"/>
              </w:rPr>
            </w:pPr>
            <w:r w:rsidRPr="0047287C">
              <w:rPr>
                <w:rFonts w:ascii="Arial Narrow" w:hAnsi="Arial Narrow" w:cs="Helvetica Neue"/>
                <w:b/>
                <w:color w:val="C45911" w:themeColor="accent2" w:themeShade="BF"/>
                <w:sz w:val="20"/>
                <w:szCs w:val="20"/>
              </w:rPr>
              <w:t>Existe-t-il des autres préoccupations ou des incitations pour encourager les projets carbones ?</w:t>
            </w:r>
          </w:p>
          <w:p w14:paraId="4906D7A5" w14:textId="77777777" w:rsidR="0047287C" w:rsidRPr="00284DA0" w:rsidRDefault="0047287C" w:rsidP="0047287C">
            <w:pPr>
              <w:jc w:val="both"/>
              <w:rPr>
                <w:rFonts w:ascii="Arial Narrow" w:hAnsi="Arial Narrow"/>
                <w:bCs/>
                <w:i/>
                <w:sz w:val="20"/>
                <w:szCs w:val="20"/>
                <w:u w:val="single"/>
              </w:rPr>
            </w:pPr>
            <w:r w:rsidRPr="00284DA0">
              <w:rPr>
                <w:rFonts w:ascii="Arial Narrow" w:hAnsi="Arial Narrow" w:cs="Helvetica Neue"/>
                <w:color w:val="191919"/>
                <w:sz w:val="20"/>
                <w:szCs w:val="20"/>
              </w:rPr>
              <w:t xml:space="preserve">Oui, conformément a la </w:t>
            </w:r>
            <w:r w:rsidRPr="00284DA0">
              <w:rPr>
                <w:rFonts w:ascii="Arial Narrow" w:hAnsi="Arial Narrow"/>
                <w:bCs/>
                <w:i/>
                <w:sz w:val="20"/>
                <w:szCs w:val="20"/>
                <w:u w:val="single"/>
              </w:rPr>
              <w:t>Loi n° n°96/12 du 05 août 1996 portant loi-cadre relative à la gestion de l’environnement « DES</w:t>
            </w:r>
            <w:r w:rsidRPr="00284DA0">
              <w:rPr>
                <w:rFonts w:ascii="Arial Narrow" w:hAnsi="Arial Narrow"/>
                <w:bCs/>
                <w:sz w:val="20"/>
                <w:szCs w:val="20"/>
              </w:rPr>
              <w:t xml:space="preserve"> MESURES INCITATIVES » ci-dessous sont prévues</w:t>
            </w:r>
          </w:p>
          <w:p w14:paraId="268BA02C" w14:textId="77777777" w:rsidR="0047287C" w:rsidRPr="00284DA0" w:rsidRDefault="0047287C" w:rsidP="0047287C">
            <w:pPr>
              <w:jc w:val="both"/>
              <w:rPr>
                <w:rFonts w:ascii="Arial Narrow" w:hAnsi="Arial Narrow"/>
                <w:sz w:val="20"/>
                <w:szCs w:val="20"/>
              </w:rPr>
            </w:pPr>
          </w:p>
          <w:p w14:paraId="558C798C" w14:textId="77777777" w:rsidR="0047287C" w:rsidRPr="00284DA0" w:rsidRDefault="0047287C" w:rsidP="0047287C">
            <w:pPr>
              <w:jc w:val="both"/>
              <w:rPr>
                <w:rFonts w:ascii="Arial Narrow" w:hAnsi="Arial Narrow"/>
                <w:i/>
                <w:sz w:val="20"/>
                <w:szCs w:val="20"/>
              </w:rPr>
            </w:pPr>
            <w:r w:rsidRPr="00284DA0">
              <w:rPr>
                <w:rFonts w:ascii="Arial Narrow" w:hAnsi="Arial Narrow"/>
                <w:b/>
                <w:bCs/>
                <w:i/>
                <w:sz w:val="20"/>
                <w:szCs w:val="20"/>
              </w:rPr>
              <w:t xml:space="preserve">« Article 75 : </w:t>
            </w:r>
          </w:p>
          <w:p w14:paraId="091FC73B" w14:textId="77777777" w:rsidR="0047287C" w:rsidRPr="00284DA0" w:rsidRDefault="0047287C" w:rsidP="0047287C">
            <w:pPr>
              <w:jc w:val="both"/>
              <w:rPr>
                <w:rFonts w:ascii="Arial Narrow" w:hAnsi="Arial Narrow"/>
                <w:i/>
                <w:sz w:val="20"/>
                <w:szCs w:val="20"/>
              </w:rPr>
            </w:pPr>
            <w:r w:rsidRPr="00284DA0">
              <w:rPr>
                <w:rFonts w:ascii="Arial Narrow" w:hAnsi="Arial Narrow"/>
                <w:i/>
                <w:sz w:val="20"/>
                <w:szCs w:val="20"/>
              </w:rPr>
              <w:t xml:space="preserve">Toute opération contribuant à enrayer l’érosion, à combattre efficacement la désertification, ou toute opération de boisement ou de reboisement, toute opération contribuant à promouvoir l’utilisation rationnelle des ressources renouvelables notamment dans les zones de savane et la partie septentrionale du pays bénéficie d’un appui du Fonds prévu par la présente loi. </w:t>
            </w:r>
          </w:p>
          <w:p w14:paraId="232ACDF8" w14:textId="77777777" w:rsidR="0047287C" w:rsidRPr="00284DA0" w:rsidRDefault="0047287C" w:rsidP="0047287C">
            <w:pPr>
              <w:jc w:val="both"/>
              <w:rPr>
                <w:rFonts w:ascii="Arial Narrow" w:hAnsi="Arial Narrow"/>
                <w:i/>
                <w:sz w:val="20"/>
                <w:szCs w:val="20"/>
              </w:rPr>
            </w:pPr>
            <w:r w:rsidRPr="00284DA0">
              <w:rPr>
                <w:rFonts w:ascii="Arial Narrow" w:hAnsi="Arial Narrow"/>
                <w:b/>
                <w:bCs/>
                <w:i/>
                <w:sz w:val="20"/>
                <w:szCs w:val="20"/>
              </w:rPr>
              <w:t xml:space="preserve">Article 76 : </w:t>
            </w:r>
          </w:p>
          <w:p w14:paraId="3C2C6B07" w14:textId="77777777" w:rsidR="0047287C" w:rsidRPr="00284DA0" w:rsidRDefault="0047287C" w:rsidP="0047287C">
            <w:pPr>
              <w:jc w:val="both"/>
              <w:rPr>
                <w:rFonts w:ascii="Arial Narrow" w:hAnsi="Arial Narrow"/>
                <w:i/>
                <w:sz w:val="20"/>
                <w:szCs w:val="20"/>
              </w:rPr>
            </w:pPr>
            <w:r w:rsidRPr="00284DA0">
              <w:rPr>
                <w:rFonts w:ascii="Arial Narrow" w:hAnsi="Arial Narrow"/>
                <w:i/>
                <w:sz w:val="20"/>
                <w:szCs w:val="20"/>
              </w:rPr>
              <w:t xml:space="preserve">(1) Les entreprises industrielles qui importent des équipements leur permettant d’éliminer dans leur processus de fabrication ou dans leurs produits les gaz à effet de serre notamment le gaz carbonique, le chloro-fluoro-carbone, ou de réduire toute forme de pollution bénéficient d’une réduction du tarif douanier sur ces équipements dans les proportions et une durée déterminée, en tant que de besoins, par la loi de Finances. </w:t>
            </w:r>
          </w:p>
          <w:p w14:paraId="0F12AD69" w14:textId="77777777" w:rsidR="0047287C" w:rsidRPr="00284DA0" w:rsidRDefault="0047287C" w:rsidP="0047287C">
            <w:pPr>
              <w:jc w:val="both"/>
              <w:rPr>
                <w:rFonts w:ascii="Arial Narrow" w:hAnsi="Arial Narrow"/>
                <w:i/>
                <w:sz w:val="20"/>
                <w:szCs w:val="20"/>
              </w:rPr>
            </w:pPr>
            <w:r w:rsidRPr="00284DA0">
              <w:rPr>
                <w:rFonts w:ascii="Arial Narrow" w:hAnsi="Arial Narrow"/>
                <w:i/>
                <w:sz w:val="20"/>
                <w:szCs w:val="20"/>
              </w:rPr>
              <w:t xml:space="preserve">(2) Les personnes physiques ou morales qui entreprennent des actions de promotion de l’environnement bénéficient d’une déduction sur le bénéfice imposable suivant des modalités fixées par la loi des Finances ». </w:t>
            </w:r>
          </w:p>
          <w:p w14:paraId="3FB9EDCD" w14:textId="77777777" w:rsidR="00284DA0" w:rsidRPr="00284DA0" w:rsidRDefault="00284DA0" w:rsidP="00284DA0"/>
        </w:tc>
      </w:tr>
    </w:tbl>
    <w:p w14:paraId="2185D413" w14:textId="77777777" w:rsidR="00284DA0" w:rsidRDefault="00284DA0" w:rsidP="0090133D">
      <w:pPr>
        <w:pStyle w:val="Titre"/>
        <w:jc w:val="center"/>
        <w:rPr>
          <w:b/>
          <w:color w:val="4472C4" w:themeColor="accent5"/>
          <w:sz w:val="28"/>
          <w:szCs w:val="28"/>
          <w:lang w:val="en-US"/>
        </w:rPr>
      </w:pPr>
    </w:p>
    <w:p w14:paraId="2625AD87" w14:textId="77777777" w:rsidR="00284DA0" w:rsidRDefault="00284DA0" w:rsidP="0090133D">
      <w:pPr>
        <w:pStyle w:val="Titre"/>
        <w:jc w:val="center"/>
        <w:rPr>
          <w:b/>
          <w:color w:val="4472C4" w:themeColor="accent5"/>
          <w:sz w:val="28"/>
          <w:szCs w:val="28"/>
          <w:lang w:val="en-US"/>
        </w:rPr>
      </w:pPr>
    </w:p>
    <w:p w14:paraId="0E7ED89B" w14:textId="77777777" w:rsidR="00284DA0" w:rsidRDefault="00284DA0" w:rsidP="0090133D">
      <w:pPr>
        <w:pStyle w:val="Titre"/>
        <w:jc w:val="center"/>
        <w:rPr>
          <w:b/>
          <w:color w:val="4472C4" w:themeColor="accent5"/>
          <w:sz w:val="28"/>
          <w:szCs w:val="28"/>
          <w:lang w:val="en-US"/>
        </w:rPr>
      </w:pPr>
    </w:p>
    <w:p w14:paraId="33486D81" w14:textId="77777777" w:rsidR="00284DA0" w:rsidRDefault="00284DA0" w:rsidP="0090133D">
      <w:pPr>
        <w:pStyle w:val="Titre"/>
        <w:jc w:val="center"/>
        <w:rPr>
          <w:b/>
          <w:color w:val="4472C4" w:themeColor="accent5"/>
          <w:sz w:val="28"/>
          <w:szCs w:val="28"/>
          <w:lang w:val="en-US"/>
        </w:rPr>
      </w:pPr>
    </w:p>
    <w:p w14:paraId="7C9DB45E" w14:textId="77777777" w:rsidR="00284DA0" w:rsidRDefault="00284DA0" w:rsidP="0090133D">
      <w:pPr>
        <w:pStyle w:val="Titre"/>
        <w:jc w:val="center"/>
        <w:rPr>
          <w:b/>
          <w:color w:val="4472C4" w:themeColor="accent5"/>
          <w:sz w:val="28"/>
          <w:szCs w:val="28"/>
          <w:lang w:val="en-US"/>
        </w:rPr>
      </w:pPr>
    </w:p>
    <w:p w14:paraId="4464D4F5" w14:textId="77777777" w:rsidR="0090133D" w:rsidRPr="00FA51A8" w:rsidRDefault="0090133D" w:rsidP="00FA51A8">
      <w:pPr>
        <w:jc w:val="both"/>
        <w:rPr>
          <w:rFonts w:ascii="Arial Narrow" w:hAnsi="Arial Narrow"/>
          <w:lang w:val="en-US"/>
        </w:rPr>
      </w:pPr>
    </w:p>
    <w:sectPr w:rsidR="0090133D" w:rsidRPr="00FA51A8" w:rsidSect="00100277">
      <w:footerReference w:type="even" r:id="rId8"/>
      <w:footerReference w:type="default" r:id="rId9"/>
      <w:pgSz w:w="11900" w:h="16840"/>
      <w:pgMar w:top="1417" w:right="1417" w:bottom="1417" w:left="1417" w:header="708" w:footer="708" w:gutter="0"/>
      <w:pgNumType w:fmt="numberInDash"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FE65E8" w14:textId="77777777" w:rsidR="00423493" w:rsidRDefault="00423493" w:rsidP="00105820">
      <w:r>
        <w:separator/>
      </w:r>
    </w:p>
  </w:endnote>
  <w:endnote w:type="continuationSeparator" w:id="0">
    <w:p w14:paraId="2DD9523A" w14:textId="77777777" w:rsidR="00423493" w:rsidRDefault="00423493" w:rsidP="00105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Black">
    <w:panose1 w:val="020B0A04020102020204"/>
    <w:charset w:val="00"/>
    <w:family w:val="auto"/>
    <w:pitch w:val="variable"/>
    <w:sig w:usb0="A00002AF" w:usb1="400078FB" w:usb2="00000000" w:usb3="00000000" w:csb0="0000009F" w:csb1="00000000"/>
  </w:font>
  <w:font w:name="Monotype Corsiva">
    <w:panose1 w:val="030101010102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Helvetica">
    <w:panose1 w:val="00000000000000000000"/>
    <w:charset w:val="4D"/>
    <w:family w:val="swiss"/>
    <w:notTrueType/>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FF082" w14:textId="77777777" w:rsidR="00061BD9" w:rsidRDefault="00061BD9" w:rsidP="0047432B">
    <w:pPr>
      <w:pStyle w:val="Pieddepage"/>
      <w:framePr w:wrap="none"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511ADA8" w14:textId="77777777" w:rsidR="00061BD9" w:rsidRDefault="00061BD9">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D5FF8" w14:textId="77777777" w:rsidR="00061BD9" w:rsidRDefault="00061BD9" w:rsidP="0047432B">
    <w:pPr>
      <w:pStyle w:val="Pieddepage"/>
      <w:framePr w:wrap="none"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423493">
      <w:rPr>
        <w:rStyle w:val="Numrodepage"/>
        <w:noProof/>
      </w:rPr>
      <w:t>- 1 -</w:t>
    </w:r>
    <w:r>
      <w:rPr>
        <w:rStyle w:val="Numrodepage"/>
      </w:rPr>
      <w:fldChar w:fldCharType="end"/>
    </w:r>
  </w:p>
  <w:p w14:paraId="65B3C9B0" w14:textId="77777777" w:rsidR="00061BD9" w:rsidRDefault="00061BD9">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7C9D7" w14:textId="77777777" w:rsidR="00423493" w:rsidRDefault="00423493" w:rsidP="00105820">
      <w:r>
        <w:separator/>
      </w:r>
    </w:p>
  </w:footnote>
  <w:footnote w:type="continuationSeparator" w:id="0">
    <w:p w14:paraId="348FB631" w14:textId="77777777" w:rsidR="00423493" w:rsidRDefault="00423493" w:rsidP="00105820">
      <w:r>
        <w:continuationSeparator/>
      </w:r>
    </w:p>
  </w:footnote>
  <w:footnote w:id="1">
    <w:p w14:paraId="40691CD4" w14:textId="1B83CF34" w:rsidR="00105820" w:rsidRPr="00105820" w:rsidRDefault="00105820" w:rsidP="003B06AD">
      <w:pPr>
        <w:pStyle w:val="Notedebasdepage"/>
        <w:jc w:val="both"/>
        <w:rPr>
          <w:rFonts w:ascii="Arial Narrow" w:hAnsi="Arial Narrow"/>
          <w:sz w:val="20"/>
          <w:szCs w:val="20"/>
        </w:rPr>
      </w:pPr>
      <w:r w:rsidRPr="00105820">
        <w:rPr>
          <w:rStyle w:val="Appelnotedebasdep"/>
          <w:rFonts w:ascii="Arial Narrow" w:hAnsi="Arial Narrow"/>
          <w:sz w:val="20"/>
          <w:szCs w:val="20"/>
        </w:rPr>
        <w:footnoteRef/>
      </w:r>
      <w:r w:rsidRPr="00105820">
        <w:rPr>
          <w:rFonts w:ascii="Arial Narrow" w:hAnsi="Arial Narrow"/>
          <w:sz w:val="20"/>
          <w:szCs w:val="20"/>
        </w:rPr>
        <w:t xml:space="preserve"> </w:t>
      </w:r>
      <w:r w:rsidRPr="00105820">
        <w:rPr>
          <w:rFonts w:ascii="Arial Narrow" w:hAnsi="Arial Narrow"/>
          <w:sz w:val="20"/>
          <w:szCs w:val="20"/>
          <w:lang w:val="en-US"/>
        </w:rPr>
        <w:t>Cas du Congo:</w:t>
      </w:r>
      <w:r w:rsidRPr="00105820">
        <w:rPr>
          <w:rFonts w:ascii="Arial Narrow" w:hAnsi="Arial Narrow" w:cs="Helvetica Neue"/>
          <w:color w:val="1D1E1F"/>
          <w:sz w:val="20"/>
          <w:szCs w:val="20"/>
        </w:rPr>
        <w:t xml:space="preserve"> </w:t>
      </w:r>
      <w:r w:rsidRPr="00105820">
        <w:rPr>
          <w:rFonts w:ascii="Arial Narrow" w:hAnsi="Arial Narrow"/>
          <w:sz w:val="20"/>
          <w:szCs w:val="20"/>
        </w:rPr>
        <w:t>Arrêté n° 113/MEF du 08 janvier 2019 déterminant les principes sur le processus de réduction des émissions de gaz à effet de serre liées à la déforestation, à la dégradation des forêts avec l’inclusion de la gestion forestière durable, de la conservation de la biodiversité et de l’accroissement des stocks de carbone durable.</w:t>
      </w:r>
      <w:r w:rsidRPr="00105820">
        <w:rPr>
          <w:rFonts w:ascii="Helvetica Neue" w:hAnsi="Helvetica Neue" w:cs="Helvetica Neue"/>
          <w:color w:val="1D1E1F"/>
          <w:sz w:val="26"/>
          <w:szCs w:val="26"/>
        </w:rPr>
        <w:t xml:space="preserve"> </w:t>
      </w:r>
      <w:r w:rsidRPr="00105820">
        <w:rPr>
          <w:rFonts w:ascii="Arial Narrow" w:hAnsi="Arial Narrow"/>
          <w:sz w:val="20"/>
          <w:szCs w:val="20"/>
        </w:rPr>
        <w:t>Arrêté n° 113/MEF du 08 janvier 2019 déterminant les principes sur le processus de réduction des émissions de gaz à effet de serre liées à la déforestation, à la dégradation des forêts avec l’inclusion de la gestion forestière durable, de la conservation de la biodiversité et de l’accroissement des stocks de carbone durable.</w:t>
      </w:r>
    </w:p>
    <w:p w14:paraId="3F1063C5" w14:textId="72D05B33" w:rsidR="00105820" w:rsidRPr="00105820" w:rsidRDefault="00105820" w:rsidP="00105820">
      <w:pPr>
        <w:pStyle w:val="Notedebasdepage"/>
        <w:jc w:val="both"/>
        <w:rPr>
          <w:rFonts w:ascii="Arial Narrow" w:hAnsi="Arial Narrow"/>
          <w:sz w:val="20"/>
          <w:szCs w:val="20"/>
        </w:rPr>
      </w:pPr>
    </w:p>
    <w:p w14:paraId="790B57DD" w14:textId="110BF418" w:rsidR="00105820" w:rsidRPr="00105820" w:rsidRDefault="00105820">
      <w:pPr>
        <w:pStyle w:val="Notedebasdepage"/>
        <w:rPr>
          <w:lang w:val="en-US"/>
        </w:rPr>
      </w:pPr>
    </w:p>
  </w:footnote>
  <w:footnote w:id="2">
    <w:p w14:paraId="2F117B46" w14:textId="6805E8C3" w:rsidR="00284DA0" w:rsidRPr="0047287C" w:rsidRDefault="00284DA0" w:rsidP="0047287C">
      <w:pPr>
        <w:pStyle w:val="Notedebasdepage"/>
        <w:jc w:val="both"/>
        <w:rPr>
          <w:rFonts w:ascii="Arial Narrow" w:hAnsi="Arial Narrow"/>
          <w:sz w:val="20"/>
          <w:szCs w:val="20"/>
          <w:lang w:val="en-US"/>
        </w:rPr>
      </w:pPr>
      <w:r w:rsidRPr="0047287C">
        <w:rPr>
          <w:rStyle w:val="Appelnotedebasdep"/>
          <w:rFonts w:ascii="Arial Narrow" w:hAnsi="Arial Narrow"/>
          <w:sz w:val="20"/>
          <w:szCs w:val="20"/>
        </w:rPr>
        <w:footnoteRef/>
      </w:r>
      <w:r w:rsidRPr="0047287C">
        <w:rPr>
          <w:rFonts w:ascii="Arial Narrow" w:hAnsi="Arial Narrow"/>
          <w:sz w:val="20"/>
          <w:szCs w:val="20"/>
        </w:rPr>
        <w:t xml:space="preserve"> </w:t>
      </w:r>
      <w:r w:rsidR="0047287C" w:rsidRPr="0047287C">
        <w:rPr>
          <w:rFonts w:ascii="Arial Narrow" w:hAnsi="Arial Narrow"/>
          <w:sz w:val="20"/>
          <w:szCs w:val="20"/>
        </w:rPr>
        <w:t>La mise en œuvre d'un projet MDP doit suivre des étapes précises et obéir à des procédures spécifiques, conçues pour que l'objectif global de réduction des émissions de GES, responsables du réchauffement global de la planète, soit atteint de façon réelle, mesurable, vérifiable et économique. En effet, un projet MDP doit pa</w:t>
      </w:r>
      <w:r w:rsidR="0047287C">
        <w:rPr>
          <w:rFonts w:ascii="Arial Narrow" w:hAnsi="Arial Narrow"/>
          <w:sz w:val="20"/>
          <w:szCs w:val="20"/>
        </w:rPr>
        <w:t xml:space="preserve">sser par </w:t>
      </w:r>
      <w:r w:rsidR="007211C6">
        <w:rPr>
          <w:rFonts w:ascii="Arial Narrow" w:hAnsi="Arial Narrow"/>
          <w:sz w:val="20"/>
          <w:szCs w:val="20"/>
        </w:rPr>
        <w:t>différentes étapes</w:t>
      </w:r>
      <w:r w:rsidR="0047287C" w:rsidRPr="0047287C">
        <w:rPr>
          <w:rFonts w:ascii="Arial Narrow" w:hAnsi="Arial Narrow"/>
          <w:sz w:val="20"/>
          <w:szCs w:val="20"/>
        </w:rPr>
        <w:t xml:space="preserve"> : premièrement l'élaboration d'un Document Descriptif du Projet. Le Document Descriptif du Projet, dont le modèle est établi par le Conseil exécutif du MDP, est élaboré par le promoteur. Ce document est structuré en chapitres et annexes pour décrire techniquement le projet, présenter la méthodologie et les résultats du calcul des réductions d'émissions, démontrer l'additionalité et fournir un certain nombre d'informations sur le projet et sur les participants au projet.</w:t>
      </w:r>
      <w:r w:rsidR="0047287C">
        <w:rPr>
          <w:rFonts w:ascii="Arial Narrow" w:hAnsi="Arial Narrow"/>
          <w:sz w:val="20"/>
          <w:szCs w:val="20"/>
        </w:rPr>
        <w:t xml:space="preserve"> Ensuite </w:t>
      </w:r>
      <w:r w:rsidR="0047287C" w:rsidRPr="0047287C">
        <w:rPr>
          <w:rFonts w:ascii="Arial Narrow" w:hAnsi="Arial Narrow"/>
          <w:sz w:val="20"/>
          <w:szCs w:val="20"/>
        </w:rPr>
        <w:t>l'approbation du projet par l'A</w:t>
      </w:r>
      <w:r w:rsidR="0047287C">
        <w:rPr>
          <w:rFonts w:ascii="Arial Narrow" w:hAnsi="Arial Narrow"/>
          <w:sz w:val="20"/>
          <w:szCs w:val="20"/>
        </w:rPr>
        <w:t>utorité National Désignée (AND),</w:t>
      </w:r>
      <w:r w:rsidR="0047287C" w:rsidRPr="0047287C">
        <w:rPr>
          <w:rFonts w:ascii="Helvetica Neue" w:hAnsi="Helvetica Neue" w:cs="Helvetica Neue"/>
          <w:color w:val="1D1E1F"/>
          <w:sz w:val="26"/>
          <w:szCs w:val="26"/>
        </w:rPr>
        <w:t xml:space="preserve"> </w:t>
      </w:r>
      <w:r w:rsidR="0047287C" w:rsidRPr="0047287C">
        <w:rPr>
          <w:rFonts w:ascii="Arial Narrow" w:hAnsi="Arial Narrow"/>
          <w:sz w:val="20"/>
          <w:szCs w:val="20"/>
        </w:rPr>
        <w:t>la validation du projet par une</w:t>
      </w:r>
      <w:r w:rsidR="0047287C">
        <w:rPr>
          <w:rFonts w:ascii="Arial Narrow" w:hAnsi="Arial Narrow"/>
          <w:sz w:val="20"/>
          <w:szCs w:val="20"/>
        </w:rPr>
        <w:t xml:space="preserve"> Entité Opérationnelle Désignée,</w:t>
      </w:r>
      <w:r w:rsidR="0047287C" w:rsidRPr="0047287C">
        <w:rPr>
          <w:rFonts w:ascii="Helvetica Neue" w:hAnsi="Helvetica Neue" w:cs="Helvetica Neue"/>
          <w:color w:val="1D1E1F"/>
          <w:sz w:val="26"/>
          <w:szCs w:val="26"/>
        </w:rPr>
        <w:t xml:space="preserve"> </w:t>
      </w:r>
      <w:r w:rsidR="0047287C" w:rsidRPr="0047287C">
        <w:rPr>
          <w:rFonts w:ascii="Arial Narrow" w:hAnsi="Arial Narrow"/>
          <w:sz w:val="20"/>
          <w:szCs w:val="20"/>
        </w:rPr>
        <w:t>l'enregistrement du projet</w:t>
      </w:r>
      <w:r w:rsidR="007211C6">
        <w:rPr>
          <w:rFonts w:ascii="Arial Narrow" w:hAnsi="Arial Narrow"/>
          <w:sz w:val="20"/>
          <w:szCs w:val="20"/>
        </w:rPr>
        <w:t>, entre autres…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4.9pt;height:14.9pt" o:bullet="t">
        <v:imagedata r:id="rId1" o:title="/var/folders/h_/pxpv0tgs0n56qvhs3plwf8xm0000gn/T/com.microsoft.Word/Word Work File L_"/>
      </v:shape>
    </w:pict>
  </w:numPicBullet>
  <w:abstractNum w:abstractNumId="0">
    <w:nsid w:val="00000001"/>
    <w:multiLevelType w:val="hybridMultilevel"/>
    <w:tmpl w:val="00000001"/>
    <w:lvl w:ilvl="0" w:tplc="00000001">
      <w:start w:val="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64A7D6C"/>
    <w:multiLevelType w:val="hybridMultilevel"/>
    <w:tmpl w:val="5928C1F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A31833"/>
    <w:multiLevelType w:val="hybridMultilevel"/>
    <w:tmpl w:val="2D12949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0272D8"/>
    <w:multiLevelType w:val="hybridMultilevel"/>
    <w:tmpl w:val="3EF246E8"/>
    <w:lvl w:ilvl="0" w:tplc="23828C1A">
      <w:start w:val="1"/>
      <w:numFmt w:val="bullet"/>
      <w:lvlText w:val="-"/>
      <w:lvlJc w:val="left"/>
      <w:pPr>
        <w:ind w:left="1440" w:hanging="360"/>
      </w:pPr>
      <w:rPr>
        <w:rFonts w:ascii="Arial Narrow" w:eastAsiaTheme="minorHAnsi" w:hAnsi="Arial Narrow"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26122A7A"/>
    <w:multiLevelType w:val="hybridMultilevel"/>
    <w:tmpl w:val="2D12949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ADA2F85"/>
    <w:multiLevelType w:val="hybridMultilevel"/>
    <w:tmpl w:val="E36412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232385B"/>
    <w:multiLevelType w:val="hybridMultilevel"/>
    <w:tmpl w:val="630052D8"/>
    <w:lvl w:ilvl="0" w:tplc="23828C1A">
      <w:start w:val="1"/>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AE62585"/>
    <w:multiLevelType w:val="multilevel"/>
    <w:tmpl w:val="C288646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4FC75A5A"/>
    <w:multiLevelType w:val="hybridMultilevel"/>
    <w:tmpl w:val="FA9830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86B679B"/>
    <w:multiLevelType w:val="hybridMultilevel"/>
    <w:tmpl w:val="5792DF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87A3B20"/>
    <w:multiLevelType w:val="multilevel"/>
    <w:tmpl w:val="C288646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8"/>
  </w:num>
  <w:num w:numId="2">
    <w:abstractNumId w:val="4"/>
  </w:num>
  <w:num w:numId="3">
    <w:abstractNumId w:val="11"/>
  </w:num>
  <w:num w:numId="4">
    <w:abstractNumId w:val="0"/>
  </w:num>
  <w:num w:numId="5">
    <w:abstractNumId w:val="3"/>
  </w:num>
  <w:num w:numId="6">
    <w:abstractNumId w:val="5"/>
  </w:num>
  <w:num w:numId="7">
    <w:abstractNumId w:val="6"/>
  </w:num>
  <w:num w:numId="8">
    <w:abstractNumId w:val="9"/>
  </w:num>
  <w:num w:numId="9">
    <w:abstractNumId w:val="2"/>
  </w:num>
  <w:num w:numId="10">
    <w:abstractNumId w:val="7"/>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B92"/>
    <w:rsid w:val="00010801"/>
    <w:rsid w:val="00061BD9"/>
    <w:rsid w:val="000C0451"/>
    <w:rsid w:val="00100277"/>
    <w:rsid w:val="00105820"/>
    <w:rsid w:val="00143578"/>
    <w:rsid w:val="00230E7E"/>
    <w:rsid w:val="00284DA0"/>
    <w:rsid w:val="002C09E4"/>
    <w:rsid w:val="002C187A"/>
    <w:rsid w:val="0038272C"/>
    <w:rsid w:val="003B06AD"/>
    <w:rsid w:val="003F6A7B"/>
    <w:rsid w:val="00423493"/>
    <w:rsid w:val="0047287C"/>
    <w:rsid w:val="00472BF2"/>
    <w:rsid w:val="004A1A18"/>
    <w:rsid w:val="004E1033"/>
    <w:rsid w:val="004F2ABC"/>
    <w:rsid w:val="00507EF3"/>
    <w:rsid w:val="00530266"/>
    <w:rsid w:val="005763BF"/>
    <w:rsid w:val="005B1535"/>
    <w:rsid w:val="005F617D"/>
    <w:rsid w:val="00664F18"/>
    <w:rsid w:val="006A3206"/>
    <w:rsid w:val="006F1379"/>
    <w:rsid w:val="007211C6"/>
    <w:rsid w:val="0075767D"/>
    <w:rsid w:val="00761229"/>
    <w:rsid w:val="007A4834"/>
    <w:rsid w:val="007D2A01"/>
    <w:rsid w:val="007E4054"/>
    <w:rsid w:val="007F18C1"/>
    <w:rsid w:val="00817846"/>
    <w:rsid w:val="00870DB8"/>
    <w:rsid w:val="008C3244"/>
    <w:rsid w:val="0090133D"/>
    <w:rsid w:val="009723B3"/>
    <w:rsid w:val="009A2992"/>
    <w:rsid w:val="009E4AFF"/>
    <w:rsid w:val="009F4040"/>
    <w:rsid w:val="00A0724A"/>
    <w:rsid w:val="00A0725B"/>
    <w:rsid w:val="00A42AA1"/>
    <w:rsid w:val="00A57806"/>
    <w:rsid w:val="00AB79DE"/>
    <w:rsid w:val="00AC18AB"/>
    <w:rsid w:val="00B45A36"/>
    <w:rsid w:val="00B76A9C"/>
    <w:rsid w:val="00C07989"/>
    <w:rsid w:val="00C169FD"/>
    <w:rsid w:val="00D17D0D"/>
    <w:rsid w:val="00D429DD"/>
    <w:rsid w:val="00D6473D"/>
    <w:rsid w:val="00D94FEF"/>
    <w:rsid w:val="00D97F34"/>
    <w:rsid w:val="00DB576A"/>
    <w:rsid w:val="00E14B92"/>
    <w:rsid w:val="00E14FA1"/>
    <w:rsid w:val="00E31918"/>
    <w:rsid w:val="00EB787B"/>
    <w:rsid w:val="00EF635A"/>
    <w:rsid w:val="00F05A4C"/>
    <w:rsid w:val="00FA51A8"/>
    <w:rsid w:val="00FB68EF"/>
    <w:rsid w:val="00FE1C06"/>
    <w:rsid w:val="00FF27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AE30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B787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EB787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14B92"/>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14B92"/>
    <w:rPr>
      <w:rFonts w:asciiTheme="majorHAnsi" w:eastAsiaTheme="majorEastAsia" w:hAnsiTheme="majorHAnsi" w:cstheme="majorBidi"/>
      <w:spacing w:val="-10"/>
      <w:kern w:val="28"/>
      <w:sz w:val="56"/>
      <w:szCs w:val="56"/>
    </w:rPr>
  </w:style>
  <w:style w:type="paragraph" w:styleId="Citationintense">
    <w:name w:val="Intense Quote"/>
    <w:basedOn w:val="Normal"/>
    <w:next w:val="Normal"/>
    <w:link w:val="CitationintenseCar"/>
    <w:uiPriority w:val="30"/>
    <w:qFormat/>
    <w:rsid w:val="00E14B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E14B92"/>
    <w:rPr>
      <w:i/>
      <w:iCs/>
      <w:color w:val="5B9BD5" w:themeColor="accent1"/>
    </w:rPr>
  </w:style>
  <w:style w:type="paragraph" w:styleId="Pardeliste">
    <w:name w:val="List Paragraph"/>
    <w:basedOn w:val="Normal"/>
    <w:uiPriority w:val="34"/>
    <w:qFormat/>
    <w:rsid w:val="006A3206"/>
    <w:pPr>
      <w:ind w:left="720"/>
      <w:contextualSpacing/>
    </w:pPr>
  </w:style>
  <w:style w:type="character" w:styleId="Rfrenceple">
    <w:name w:val="Subtle Reference"/>
    <w:basedOn w:val="Policepardfaut"/>
    <w:uiPriority w:val="31"/>
    <w:qFormat/>
    <w:rsid w:val="00EB787B"/>
    <w:rPr>
      <w:smallCaps/>
      <w:color w:val="5A5A5A" w:themeColor="text1" w:themeTint="A5"/>
    </w:rPr>
  </w:style>
  <w:style w:type="character" w:styleId="Rfrenceintense">
    <w:name w:val="Intense Reference"/>
    <w:basedOn w:val="Policepardfaut"/>
    <w:uiPriority w:val="32"/>
    <w:qFormat/>
    <w:rsid w:val="00EB787B"/>
    <w:rPr>
      <w:b/>
      <w:bCs/>
      <w:smallCaps/>
      <w:color w:val="5B9BD5" w:themeColor="accent1"/>
      <w:spacing w:val="5"/>
    </w:rPr>
  </w:style>
  <w:style w:type="character" w:customStyle="1" w:styleId="Titre1Car">
    <w:name w:val="Titre 1 Car"/>
    <w:basedOn w:val="Policepardfaut"/>
    <w:link w:val="Titre1"/>
    <w:uiPriority w:val="9"/>
    <w:rsid w:val="00EB787B"/>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EB787B"/>
    <w:rPr>
      <w:rFonts w:asciiTheme="majorHAnsi" w:eastAsiaTheme="majorEastAsia" w:hAnsiTheme="majorHAnsi" w:cstheme="majorBidi"/>
      <w:color w:val="2E74B5" w:themeColor="accent1" w:themeShade="BF"/>
      <w:sz w:val="26"/>
      <w:szCs w:val="26"/>
    </w:rPr>
  </w:style>
  <w:style w:type="paragraph" w:styleId="Notedebasdepage">
    <w:name w:val="footnote text"/>
    <w:basedOn w:val="Normal"/>
    <w:link w:val="NotedebasdepageCar"/>
    <w:uiPriority w:val="99"/>
    <w:unhideWhenUsed/>
    <w:rsid w:val="00105820"/>
  </w:style>
  <w:style w:type="character" w:customStyle="1" w:styleId="NotedebasdepageCar">
    <w:name w:val="Note de bas de page Car"/>
    <w:basedOn w:val="Policepardfaut"/>
    <w:link w:val="Notedebasdepage"/>
    <w:uiPriority w:val="99"/>
    <w:rsid w:val="00105820"/>
  </w:style>
  <w:style w:type="character" w:styleId="Appelnotedebasdep">
    <w:name w:val="footnote reference"/>
    <w:basedOn w:val="Policepardfaut"/>
    <w:uiPriority w:val="99"/>
    <w:unhideWhenUsed/>
    <w:rsid w:val="00105820"/>
    <w:rPr>
      <w:vertAlign w:val="superscript"/>
    </w:rPr>
  </w:style>
  <w:style w:type="table" w:styleId="Grilledutableau">
    <w:name w:val="Table Grid"/>
    <w:basedOn w:val="TableauNormal"/>
    <w:uiPriority w:val="39"/>
    <w:rsid w:val="00D17D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061BD9"/>
    <w:pPr>
      <w:tabs>
        <w:tab w:val="center" w:pos="4536"/>
        <w:tab w:val="right" w:pos="9072"/>
      </w:tabs>
    </w:pPr>
  </w:style>
  <w:style w:type="character" w:customStyle="1" w:styleId="PieddepageCar">
    <w:name w:val="Pied de page Car"/>
    <w:basedOn w:val="Policepardfaut"/>
    <w:link w:val="Pieddepage"/>
    <w:uiPriority w:val="99"/>
    <w:rsid w:val="00061BD9"/>
  </w:style>
  <w:style w:type="character" w:styleId="Numrodepage">
    <w:name w:val="page number"/>
    <w:basedOn w:val="Policepardfaut"/>
    <w:uiPriority w:val="99"/>
    <w:semiHidden/>
    <w:unhideWhenUsed/>
    <w:rsid w:val="00061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0CA58CD-1EFB-8148-9557-75BBAA99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10</Pages>
  <Words>3566</Words>
  <Characters>19615</Characters>
  <Application>Microsoft Macintosh Word</Application>
  <DocSecurity>0</DocSecurity>
  <Lines>163</Lines>
  <Paragraphs>46</Paragraphs>
  <ScaleCrop>false</ScaleCrop>
  <HeadingPairs>
    <vt:vector size="4" baseType="variant">
      <vt:variant>
        <vt:lpstr>Titre</vt:lpstr>
      </vt:variant>
      <vt:variant>
        <vt:i4>1</vt:i4>
      </vt:variant>
      <vt:variant>
        <vt:lpstr>Headings</vt:lpstr>
      </vt:variant>
      <vt:variant>
        <vt:i4>3</vt:i4>
      </vt:variant>
    </vt:vector>
  </HeadingPairs>
  <TitlesOfParts>
    <vt:vector size="4" baseType="lpstr">
      <vt:lpstr/>
      <vt:lpstr>    INTRODUCTION : RAPPEL DU CONTEXTE DU PRESENT AVIS</vt:lpstr>
      <vt:lpstr>    LES BASES DU CADRE JURIDIQUE EN MATIERE DE CREDITS CARBONE VOLONTAIRES AU CAMERO</vt:lpstr>
      <vt:lpstr>POUR UNE FEUILLE DE ROUTE A PARTIR DES LECONS APPRISES DE L’EXPERIENCE  REDD+ AU</vt:lpstr>
    </vt:vector>
  </TitlesOfParts>
  <LinksUpToDate>false</LinksUpToDate>
  <CharactersWithSpaces>23135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Utilisateur de Microsoft Office</cp:lastModifiedBy>
  <cp:revision>16</cp:revision>
  <dcterms:created xsi:type="dcterms:W3CDTF">2023-01-29T06:33:00Z</dcterms:created>
  <dcterms:modified xsi:type="dcterms:W3CDTF">2023-01-30T08:59:00Z</dcterms:modified>
</cp:coreProperties>
</file>